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1FC3B" w14:textId="20403522" w:rsidR="003E6768" w:rsidRPr="003E6768" w:rsidRDefault="003E6768" w:rsidP="003E6768">
      <w:pPr>
        <w:contextualSpacing/>
        <w:jc w:val="right"/>
        <w:rPr>
          <w:rFonts w:ascii="Times New Roman" w:hAnsi="Times New Roman" w:cs="Times New Roman"/>
          <w:b/>
          <w:sz w:val="24"/>
          <w:szCs w:val="24"/>
        </w:rPr>
      </w:pPr>
      <w:bookmarkStart w:id="0" w:name="_Hlk231913980"/>
      <w:r w:rsidRPr="003E6768">
        <w:rPr>
          <w:rFonts w:ascii="Times New Roman" w:hAnsi="Times New Roman" w:cs="Times New Roman"/>
          <w:b/>
          <w:sz w:val="24"/>
          <w:szCs w:val="24"/>
        </w:rPr>
        <w:t>Приложение № 1</w:t>
      </w:r>
      <w:r>
        <w:rPr>
          <w:rFonts w:ascii="Times New Roman" w:hAnsi="Times New Roman" w:cs="Times New Roman"/>
          <w:b/>
          <w:sz w:val="24"/>
          <w:szCs w:val="24"/>
        </w:rPr>
        <w:t>0</w:t>
      </w:r>
    </w:p>
    <w:p w14:paraId="52A60AEC" w14:textId="77777777" w:rsidR="003E6768" w:rsidRPr="003E6768" w:rsidRDefault="003E6768" w:rsidP="003E6768">
      <w:pPr>
        <w:contextualSpacing/>
        <w:jc w:val="right"/>
        <w:rPr>
          <w:rFonts w:ascii="Times New Roman" w:hAnsi="Times New Roman" w:cs="Times New Roman"/>
          <w:b/>
          <w:sz w:val="24"/>
          <w:szCs w:val="24"/>
        </w:rPr>
      </w:pPr>
      <w:r w:rsidRPr="003E6768">
        <w:rPr>
          <w:rFonts w:ascii="Times New Roman" w:hAnsi="Times New Roman" w:cs="Times New Roman"/>
          <w:b/>
          <w:sz w:val="24"/>
          <w:szCs w:val="24"/>
        </w:rPr>
        <w:t>к Договору № КО/___/2026</w:t>
      </w:r>
    </w:p>
    <w:p w14:paraId="46FDCF03" w14:textId="77777777" w:rsidR="003E6768" w:rsidRPr="003E6768" w:rsidRDefault="003E6768" w:rsidP="003E6768">
      <w:pPr>
        <w:contextualSpacing/>
        <w:jc w:val="right"/>
        <w:rPr>
          <w:rFonts w:ascii="Times New Roman" w:hAnsi="Times New Roman" w:cs="Times New Roman"/>
          <w:b/>
          <w:sz w:val="24"/>
          <w:szCs w:val="24"/>
        </w:rPr>
      </w:pPr>
      <w:bookmarkStart w:id="1" w:name="_Hlk231914303"/>
      <w:r w:rsidRPr="003E6768">
        <w:rPr>
          <w:rFonts w:ascii="Times New Roman" w:hAnsi="Times New Roman" w:cs="Times New Roman"/>
          <w:b/>
          <w:sz w:val="24"/>
          <w:szCs w:val="24"/>
        </w:rPr>
        <w:t>от «__» ________ 2026 г</w:t>
      </w:r>
      <w:bookmarkEnd w:id="1"/>
      <w:r w:rsidRPr="003E6768">
        <w:rPr>
          <w:rFonts w:ascii="Times New Roman" w:hAnsi="Times New Roman" w:cs="Times New Roman"/>
          <w:b/>
          <w:sz w:val="24"/>
          <w:szCs w:val="24"/>
        </w:rPr>
        <w:t>.</w:t>
      </w:r>
    </w:p>
    <w:bookmarkEnd w:id="0"/>
    <w:p w14:paraId="700A27AB" w14:textId="77777777" w:rsidR="00561D3F" w:rsidRDefault="00561D3F" w:rsidP="00561D3F">
      <w:pPr>
        <w:tabs>
          <w:tab w:val="left" w:pos="4678"/>
        </w:tabs>
        <w:contextualSpacing/>
        <w:jc w:val="center"/>
        <w:rPr>
          <w:rFonts w:ascii="Times New Roman" w:hAnsi="Times New Roman" w:cs="Times New Roman"/>
          <w:b/>
          <w:sz w:val="24"/>
          <w:szCs w:val="24"/>
        </w:rPr>
      </w:pPr>
    </w:p>
    <w:p w14:paraId="7B6DA0E6" w14:textId="68D28A22" w:rsidR="00561D3F" w:rsidRPr="006D37A8" w:rsidRDefault="00561D3F" w:rsidP="00561D3F">
      <w:pPr>
        <w:tabs>
          <w:tab w:val="left" w:pos="4678"/>
        </w:tabs>
        <w:contextualSpacing/>
        <w:jc w:val="center"/>
        <w:rPr>
          <w:rFonts w:ascii="Times New Roman" w:hAnsi="Times New Roman" w:cs="Times New Roman"/>
          <w:b/>
          <w:sz w:val="24"/>
          <w:szCs w:val="24"/>
        </w:rPr>
      </w:pPr>
      <w:r w:rsidRPr="006D37A8">
        <w:rPr>
          <w:rFonts w:ascii="Times New Roman" w:hAnsi="Times New Roman" w:cs="Times New Roman"/>
          <w:b/>
          <w:sz w:val="24"/>
          <w:szCs w:val="24"/>
        </w:rPr>
        <w:t>ШТРАФЫ ГЕНЕРАЛЬНОГО ЗАКАЗЧИКА/НЕДРОПОЛЬЗОВАТЕЛЯ</w:t>
      </w:r>
    </w:p>
    <w:p w14:paraId="366007D8" w14:textId="77777777" w:rsidR="00B509FC" w:rsidRPr="00012D64" w:rsidRDefault="00B509FC" w:rsidP="00B509FC">
      <w:pPr>
        <w:ind w:firstLine="708"/>
        <w:jc w:val="center"/>
        <w:rPr>
          <w:rFonts w:ascii="Times New Roman" w:hAnsi="Times New Roman" w:cs="Times New Roman"/>
          <w:b/>
          <w:sz w:val="22"/>
          <w:szCs w:val="22"/>
        </w:rPr>
      </w:pPr>
    </w:p>
    <w:p w14:paraId="1D19B85F" w14:textId="77777777" w:rsidR="00B509FC" w:rsidRPr="00012D64" w:rsidRDefault="00B509FC" w:rsidP="00B509FC">
      <w:pPr>
        <w:jc w:val="both"/>
        <w:rPr>
          <w:rFonts w:ascii="Times New Roman" w:hAnsi="Times New Roman" w:cs="Times New Roman"/>
          <w:sz w:val="22"/>
          <w:szCs w:val="22"/>
        </w:rPr>
      </w:pPr>
      <w:r w:rsidRPr="00012D64">
        <w:rPr>
          <w:rFonts w:ascii="Times New Roman" w:hAnsi="Times New Roman" w:cs="Times New Roman"/>
          <w:sz w:val="22"/>
          <w:szCs w:val="22"/>
        </w:rPr>
        <w:t>ТЕРМИНЫ:</w:t>
      </w:r>
    </w:p>
    <w:p w14:paraId="7EC2D240" w14:textId="77777777" w:rsidR="00B509FC" w:rsidRPr="00012D64" w:rsidRDefault="00B509FC" w:rsidP="00B509FC">
      <w:pPr>
        <w:jc w:val="both"/>
        <w:rPr>
          <w:rFonts w:ascii="Times New Roman" w:hAnsi="Times New Roman" w:cs="Times New Roman"/>
          <w:sz w:val="22"/>
          <w:szCs w:val="22"/>
        </w:rPr>
      </w:pPr>
      <w:r w:rsidRPr="00012D64">
        <w:rPr>
          <w:rFonts w:ascii="Times New Roman" w:hAnsi="Times New Roman" w:cs="Times New Roman"/>
          <w:sz w:val="22"/>
          <w:szCs w:val="22"/>
        </w:rPr>
        <w:t xml:space="preserve">1) Обозначение </w:t>
      </w:r>
      <w:proofErr w:type="gramStart"/>
      <w:r w:rsidRPr="00012D64">
        <w:rPr>
          <w:rFonts w:ascii="Times New Roman" w:hAnsi="Times New Roman" w:cs="Times New Roman"/>
          <w:sz w:val="22"/>
          <w:szCs w:val="22"/>
        </w:rPr>
        <w:t>« /</w:t>
      </w:r>
      <w:proofErr w:type="gramEnd"/>
      <w:r w:rsidRPr="00012D64">
        <w:rPr>
          <w:rFonts w:ascii="Times New Roman" w:hAnsi="Times New Roman" w:cs="Times New Roman"/>
          <w:sz w:val="22"/>
          <w:szCs w:val="22"/>
        </w:rPr>
        <w:t xml:space="preserve"> »  означает « или ».</w:t>
      </w:r>
    </w:p>
    <w:p w14:paraId="1308D4DE" w14:textId="77777777" w:rsidR="00B509FC" w:rsidRPr="00012D64" w:rsidRDefault="00B509FC" w:rsidP="00B509FC">
      <w:pPr>
        <w:jc w:val="both"/>
        <w:rPr>
          <w:rFonts w:ascii="Times New Roman" w:hAnsi="Times New Roman" w:cs="Times New Roman"/>
          <w:sz w:val="22"/>
          <w:szCs w:val="22"/>
        </w:rPr>
      </w:pPr>
      <w:r w:rsidRPr="00012D64">
        <w:rPr>
          <w:rFonts w:ascii="Times New Roman" w:hAnsi="Times New Roman" w:cs="Times New Roman"/>
          <w:sz w:val="22"/>
          <w:szCs w:val="22"/>
        </w:rPr>
        <w:t>2) Недропользователь равно Генеральный Заказчик</w:t>
      </w:r>
    </w:p>
    <w:p w14:paraId="54DB069D" w14:textId="77777777" w:rsidR="00B509FC" w:rsidRPr="00012D64" w:rsidRDefault="00B509FC" w:rsidP="00B509FC">
      <w:pPr>
        <w:jc w:val="both"/>
        <w:rPr>
          <w:rFonts w:ascii="Times New Roman" w:hAnsi="Times New Roman" w:cs="Times New Roman"/>
          <w:sz w:val="22"/>
          <w:szCs w:val="22"/>
        </w:rPr>
      </w:pPr>
      <w:r w:rsidRPr="00012D64">
        <w:rPr>
          <w:rFonts w:ascii="Times New Roman" w:hAnsi="Times New Roman" w:cs="Times New Roman"/>
          <w:sz w:val="22"/>
          <w:szCs w:val="22"/>
        </w:rPr>
        <w:t>3) Исполнитель равно Подрядчик</w:t>
      </w:r>
    </w:p>
    <w:p w14:paraId="71999730" w14:textId="77777777" w:rsidR="00B509FC" w:rsidRPr="00012D64" w:rsidRDefault="00B509FC" w:rsidP="00B509FC">
      <w:pPr>
        <w:ind w:firstLine="708"/>
        <w:jc w:val="center"/>
        <w:rPr>
          <w:rFonts w:ascii="Times New Roman" w:hAnsi="Times New Roman" w:cs="Times New Roman"/>
          <w:b/>
          <w:sz w:val="22"/>
          <w:szCs w:val="22"/>
        </w:rPr>
      </w:pPr>
    </w:p>
    <w:p w14:paraId="2C4A0AB1" w14:textId="77777777" w:rsidR="00B509FC" w:rsidRPr="00012D64" w:rsidRDefault="00B509FC" w:rsidP="00B509FC">
      <w:pPr>
        <w:snapToGrid w:val="0"/>
        <w:ind w:firstLine="284"/>
        <w:jc w:val="both"/>
        <w:rPr>
          <w:rFonts w:ascii="Times New Roman" w:hAnsi="Times New Roman" w:cs="Times New Roman"/>
          <w:sz w:val="22"/>
          <w:szCs w:val="22"/>
        </w:rPr>
      </w:pPr>
      <w:r w:rsidRPr="00012D64">
        <w:rPr>
          <w:rFonts w:ascii="Times New Roman" w:hAnsi="Times New Roman" w:cs="Times New Roman"/>
          <w:b/>
          <w:sz w:val="22"/>
          <w:szCs w:val="22"/>
          <w:lang w:val="en-US"/>
        </w:rPr>
        <w:t>I</w:t>
      </w:r>
      <w:r w:rsidRPr="00012D64">
        <w:rPr>
          <w:rFonts w:ascii="Times New Roman" w:hAnsi="Times New Roman" w:cs="Times New Roman"/>
          <w:b/>
          <w:sz w:val="22"/>
          <w:szCs w:val="22"/>
        </w:rPr>
        <w:t xml:space="preserve">). </w:t>
      </w:r>
      <w:r w:rsidRPr="00012D64">
        <w:rPr>
          <w:rFonts w:ascii="Times New Roman" w:hAnsi="Times New Roman" w:cs="Times New Roman"/>
          <w:sz w:val="22"/>
          <w:szCs w:val="22"/>
        </w:rPr>
        <w:t>Исполнитель возмещает ущерб, который может возникнуть у Заказчика, если в результате действий/бездействий Исполнителя, связанных с исполнением своих обязательств, предусмотренных настоящим Договором, у Заказчика и/или на Заказчика, со стороны Генерального Заказчика, федеральных органов власти, органов власти субъектов РФ, органов местного самоуправления, будут наложены какие-либо финансовые санкции (в том числе штрафы, расходы, недоплата, затраты и убытки), Исполнитель обязуется компенсировать Заказчику денежную сумму равную таким финансовым санкциям в течение 30 (тридцати) календарных дней с момента предъявления соответствующего требования Заказчика в виде претензии на сумму санкции/убытка. Заказчик имеет право без письменного согласия Исполнителя уменьшить очередной платеж по настоящему договору на сумму предъявленного штрафа, иных понесенных расходов, убытков.</w:t>
      </w:r>
    </w:p>
    <w:p w14:paraId="2F8904B0" w14:textId="77777777" w:rsidR="00B509FC" w:rsidRPr="00012D64" w:rsidRDefault="00B509FC" w:rsidP="00B509FC">
      <w:pPr>
        <w:snapToGrid w:val="0"/>
        <w:ind w:firstLine="284"/>
        <w:jc w:val="both"/>
        <w:rPr>
          <w:rFonts w:ascii="Times New Roman" w:hAnsi="Times New Roman" w:cs="Times New Roman"/>
          <w:sz w:val="22"/>
          <w:szCs w:val="22"/>
        </w:rPr>
      </w:pPr>
      <w:r w:rsidRPr="00012D64">
        <w:rPr>
          <w:rFonts w:ascii="Times New Roman" w:hAnsi="Times New Roman" w:cs="Times New Roman"/>
          <w:b/>
          <w:sz w:val="22"/>
          <w:szCs w:val="22"/>
          <w:lang w:val="en-US"/>
        </w:rPr>
        <w:t>II</w:t>
      </w:r>
      <w:r w:rsidRPr="00012D64">
        <w:rPr>
          <w:rFonts w:ascii="Times New Roman" w:hAnsi="Times New Roman" w:cs="Times New Roman"/>
          <w:b/>
          <w:sz w:val="22"/>
          <w:szCs w:val="22"/>
        </w:rPr>
        <w:t>)</w:t>
      </w:r>
      <w:r w:rsidRPr="00012D64">
        <w:rPr>
          <w:rFonts w:ascii="Times New Roman" w:hAnsi="Times New Roman" w:cs="Times New Roman"/>
          <w:sz w:val="22"/>
          <w:szCs w:val="22"/>
        </w:rPr>
        <w:t xml:space="preserve">  Нижеуказанные штрафы применяются в случае нарушений, допущенных Исполнителем, Субподрядчиком Исполнителя, третьими лицами</w:t>
      </w:r>
      <w:r w:rsidRPr="00012D64">
        <w:rPr>
          <w:rFonts w:ascii="Times New Roman" w:hAnsi="Times New Roman" w:cs="Times New Roman"/>
          <w:caps/>
          <w:sz w:val="22"/>
          <w:szCs w:val="22"/>
        </w:rPr>
        <w:t>,</w:t>
      </w:r>
      <w:r w:rsidRPr="00012D64">
        <w:rPr>
          <w:rFonts w:ascii="Times New Roman" w:hAnsi="Times New Roman" w:cs="Times New Roman"/>
          <w:sz w:val="22"/>
          <w:szCs w:val="22"/>
        </w:rPr>
        <w:t xml:space="preserve"> привлеченными Исполнителем для выполнения работ/оказания услуг по договору, при оказании услуг на территории лицензионных участков Генерального Заказчика. Стороны договора (Заказчик и Исполнитель) согласовывают данный перечь нарушений и суммы штрафов. Исполнитель обязуется уплатить Заказчику штраф в течение 10 (десяти) календарных дней с момента предъявления Заказчиком соответствующего требования в виде претензии.</w:t>
      </w:r>
    </w:p>
    <w:p w14:paraId="6131E28B" w14:textId="77777777" w:rsidR="00B509FC" w:rsidRPr="00012D64" w:rsidRDefault="00B509FC" w:rsidP="00D6630D">
      <w:pPr>
        <w:ind w:left="7655"/>
        <w:jc w:val="both"/>
        <w:rPr>
          <w:rFonts w:ascii="Times New Roman" w:hAnsi="Times New Roman" w:cs="Times New Roman"/>
          <w:sz w:val="22"/>
          <w:szCs w:val="22"/>
        </w:rPr>
      </w:pPr>
    </w:p>
    <w:p w14:paraId="0F8FB05E" w14:textId="60D7CEC7" w:rsidR="00636120" w:rsidRPr="007D4533" w:rsidRDefault="00636120" w:rsidP="00636120">
      <w:pPr>
        <w:contextualSpacing/>
        <w:jc w:val="center"/>
        <w:rPr>
          <w:rFonts w:ascii="Times New Roman" w:hAnsi="Times New Roman" w:cs="Times New Roman"/>
          <w:b/>
          <w:sz w:val="22"/>
        </w:rPr>
      </w:pPr>
      <w:r w:rsidRPr="007D4533">
        <w:rPr>
          <w:rFonts w:ascii="Times New Roman" w:hAnsi="Times New Roman" w:cs="Times New Roman"/>
          <w:b/>
          <w:sz w:val="22"/>
        </w:rPr>
        <w:t>ПЕРЕЧЕНЬ НАРУШЕНИЙ НА ОБЪЕКТАХ ООО «ГАЗПРОМНЕФТЬ-ХАНТОС»</w:t>
      </w:r>
    </w:p>
    <w:tbl>
      <w:tblPr>
        <w:tblStyle w:val="a9"/>
        <w:tblW w:w="0" w:type="auto"/>
        <w:jc w:val="center"/>
        <w:tblLook w:val="04A0" w:firstRow="1" w:lastRow="0" w:firstColumn="1" w:lastColumn="0" w:noHBand="0" w:noVBand="1"/>
      </w:tblPr>
      <w:tblGrid>
        <w:gridCol w:w="846"/>
        <w:gridCol w:w="7087"/>
        <w:gridCol w:w="7874"/>
      </w:tblGrid>
      <w:tr w:rsidR="00636120" w:rsidRPr="007D4533" w14:paraId="03C3387D" w14:textId="77777777" w:rsidTr="00636120">
        <w:trPr>
          <w:jc w:val="center"/>
        </w:trPr>
        <w:tc>
          <w:tcPr>
            <w:tcW w:w="846" w:type="dxa"/>
            <w:vAlign w:val="center"/>
          </w:tcPr>
          <w:p w14:paraId="680C1461" w14:textId="77777777" w:rsidR="00636120" w:rsidRPr="007D4533" w:rsidRDefault="00636120" w:rsidP="009D0FF4">
            <w:pPr>
              <w:contextualSpacing/>
              <w:jc w:val="center"/>
              <w:rPr>
                <w:rFonts w:ascii="Times New Roman" w:hAnsi="Times New Roman" w:cs="Times New Roman"/>
                <w:b/>
                <w:sz w:val="22"/>
              </w:rPr>
            </w:pPr>
            <w:r w:rsidRPr="007D4533">
              <w:rPr>
                <w:rFonts w:ascii="Times New Roman" w:hAnsi="Times New Roman" w:cs="Times New Roman"/>
                <w:b/>
                <w:sz w:val="22"/>
              </w:rPr>
              <w:t>№ п/п</w:t>
            </w:r>
          </w:p>
        </w:tc>
        <w:tc>
          <w:tcPr>
            <w:tcW w:w="7087" w:type="dxa"/>
            <w:vAlign w:val="center"/>
          </w:tcPr>
          <w:p w14:paraId="3276C8B9" w14:textId="77777777" w:rsidR="00636120" w:rsidRPr="007D4533" w:rsidRDefault="00636120" w:rsidP="009D0FF4">
            <w:pPr>
              <w:contextualSpacing/>
              <w:jc w:val="center"/>
              <w:rPr>
                <w:rFonts w:ascii="Times New Roman" w:hAnsi="Times New Roman" w:cs="Times New Roman"/>
                <w:b/>
                <w:sz w:val="22"/>
              </w:rPr>
            </w:pPr>
            <w:r w:rsidRPr="007D4533">
              <w:rPr>
                <w:rFonts w:ascii="Times New Roman" w:hAnsi="Times New Roman" w:cs="Times New Roman"/>
                <w:b/>
                <w:sz w:val="22"/>
              </w:rPr>
              <w:t>Нарушение</w:t>
            </w:r>
          </w:p>
        </w:tc>
        <w:tc>
          <w:tcPr>
            <w:tcW w:w="7874" w:type="dxa"/>
            <w:vAlign w:val="center"/>
          </w:tcPr>
          <w:p w14:paraId="11FF21E0" w14:textId="77777777" w:rsidR="00636120" w:rsidRPr="007D4533" w:rsidRDefault="00636120" w:rsidP="009D0FF4">
            <w:pPr>
              <w:contextualSpacing/>
              <w:jc w:val="center"/>
              <w:rPr>
                <w:rFonts w:ascii="Times New Roman" w:hAnsi="Times New Roman" w:cs="Times New Roman"/>
                <w:b/>
                <w:sz w:val="22"/>
              </w:rPr>
            </w:pPr>
            <w:r w:rsidRPr="007D4533">
              <w:rPr>
                <w:rFonts w:ascii="Times New Roman" w:hAnsi="Times New Roman" w:cs="Times New Roman"/>
                <w:b/>
                <w:sz w:val="22"/>
              </w:rPr>
              <w:t>Размер штрафа, руб.</w:t>
            </w:r>
          </w:p>
        </w:tc>
      </w:tr>
      <w:tr w:rsidR="00636120" w:rsidRPr="007D4533" w14:paraId="1DF29EA1" w14:textId="77777777" w:rsidTr="00636120">
        <w:trPr>
          <w:jc w:val="center"/>
        </w:trPr>
        <w:tc>
          <w:tcPr>
            <w:tcW w:w="846" w:type="dxa"/>
          </w:tcPr>
          <w:p w14:paraId="735ACA08" w14:textId="77777777" w:rsidR="00636120" w:rsidRPr="007D4533" w:rsidRDefault="00636120" w:rsidP="009D0FF4">
            <w:pPr>
              <w:contextualSpacing/>
              <w:jc w:val="center"/>
              <w:rPr>
                <w:rFonts w:ascii="Times New Roman" w:hAnsi="Times New Roman" w:cs="Times New Roman"/>
                <w:b/>
                <w:sz w:val="22"/>
              </w:rPr>
            </w:pPr>
            <w:r w:rsidRPr="007D4533">
              <w:rPr>
                <w:rFonts w:ascii="Times New Roman" w:hAnsi="Times New Roman" w:cs="Times New Roman"/>
                <w:b/>
                <w:sz w:val="22"/>
              </w:rPr>
              <w:t>1.</w:t>
            </w:r>
          </w:p>
        </w:tc>
        <w:tc>
          <w:tcPr>
            <w:tcW w:w="7087" w:type="dxa"/>
          </w:tcPr>
          <w:p w14:paraId="7D057EB4"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В случае предоставления Подрядчиком недостоверной информации: супервайзеру, касающейся выполнения Работ по Договору; информации по отчетным документам, подготавливаемых Подрядчиком Договора, Заказчику.</w:t>
            </w:r>
          </w:p>
        </w:tc>
        <w:tc>
          <w:tcPr>
            <w:tcW w:w="7874" w:type="dxa"/>
          </w:tcPr>
          <w:p w14:paraId="56DAAB83"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штраф в размере 20000 (двадцать тысяч) рублей за каждый случай</w:t>
            </w:r>
          </w:p>
        </w:tc>
      </w:tr>
      <w:tr w:rsidR="00636120" w:rsidRPr="007D4533" w14:paraId="7778A11C" w14:textId="77777777" w:rsidTr="00636120">
        <w:trPr>
          <w:jc w:val="center"/>
        </w:trPr>
        <w:tc>
          <w:tcPr>
            <w:tcW w:w="846" w:type="dxa"/>
          </w:tcPr>
          <w:p w14:paraId="7FBC3863" w14:textId="77777777" w:rsidR="00636120" w:rsidRPr="007D4533" w:rsidRDefault="00636120" w:rsidP="009D0FF4">
            <w:pPr>
              <w:contextualSpacing/>
              <w:jc w:val="center"/>
              <w:rPr>
                <w:rFonts w:ascii="Times New Roman" w:hAnsi="Times New Roman" w:cs="Times New Roman"/>
                <w:b/>
                <w:sz w:val="22"/>
              </w:rPr>
            </w:pPr>
            <w:r w:rsidRPr="007D4533">
              <w:rPr>
                <w:rFonts w:ascii="Times New Roman" w:hAnsi="Times New Roman" w:cs="Times New Roman"/>
                <w:b/>
                <w:sz w:val="22"/>
              </w:rPr>
              <w:t>2.</w:t>
            </w:r>
          </w:p>
        </w:tc>
        <w:tc>
          <w:tcPr>
            <w:tcW w:w="7087" w:type="dxa"/>
          </w:tcPr>
          <w:p w14:paraId="72CC2D1E"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За задержку по вине Подрядчика автомобильной техники Заказчика под разгрузкой более 4-х часов</w:t>
            </w:r>
          </w:p>
        </w:tc>
        <w:tc>
          <w:tcPr>
            <w:tcW w:w="7874" w:type="dxa"/>
          </w:tcPr>
          <w:p w14:paraId="1DEBBB2E"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штраф в размере 10 000 (десять тысяч) рублей за каждый час задержки</w:t>
            </w:r>
          </w:p>
        </w:tc>
      </w:tr>
      <w:tr w:rsidR="00636120" w:rsidRPr="007D4533" w14:paraId="681489E3" w14:textId="77777777" w:rsidTr="00636120">
        <w:trPr>
          <w:jc w:val="center"/>
        </w:trPr>
        <w:tc>
          <w:tcPr>
            <w:tcW w:w="846" w:type="dxa"/>
          </w:tcPr>
          <w:p w14:paraId="69C9A15C" w14:textId="77777777" w:rsidR="00636120" w:rsidRPr="007D4533" w:rsidRDefault="00636120" w:rsidP="009D0FF4">
            <w:pPr>
              <w:contextualSpacing/>
              <w:jc w:val="center"/>
              <w:rPr>
                <w:rFonts w:ascii="Times New Roman" w:hAnsi="Times New Roman" w:cs="Times New Roman"/>
                <w:b/>
                <w:sz w:val="22"/>
              </w:rPr>
            </w:pPr>
            <w:r w:rsidRPr="007D4533">
              <w:rPr>
                <w:rFonts w:ascii="Times New Roman" w:hAnsi="Times New Roman" w:cs="Times New Roman"/>
                <w:b/>
                <w:sz w:val="22"/>
              </w:rPr>
              <w:t>3.</w:t>
            </w:r>
          </w:p>
        </w:tc>
        <w:tc>
          <w:tcPr>
            <w:tcW w:w="7087" w:type="dxa"/>
          </w:tcPr>
          <w:p w14:paraId="77403FBA"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За неисполнение Подрядчиком или привлеченным им субподрядчиком утвержденной Программы бурения скважины, письменных распоряжений Супервайзера, относящихся к работам, указанным в предмете Договора.</w:t>
            </w:r>
          </w:p>
        </w:tc>
        <w:tc>
          <w:tcPr>
            <w:tcW w:w="7874" w:type="dxa"/>
          </w:tcPr>
          <w:p w14:paraId="76D9C5B1"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Заказчику штраф в размере 40 000 (сорока тысяч рублей) за каждое неисполнение поручения</w:t>
            </w:r>
          </w:p>
          <w:p w14:paraId="1B8212B6"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Уплата штрафа не освобождает Подрядчика от обязанности исполнить указанное распоряжение, а также компенсировать убытки Заказчика, вызванные таким неисполнением</w:t>
            </w:r>
          </w:p>
        </w:tc>
      </w:tr>
      <w:tr w:rsidR="00636120" w:rsidRPr="007D4533" w14:paraId="22732648" w14:textId="77777777" w:rsidTr="00636120">
        <w:trPr>
          <w:jc w:val="center"/>
        </w:trPr>
        <w:tc>
          <w:tcPr>
            <w:tcW w:w="846" w:type="dxa"/>
          </w:tcPr>
          <w:p w14:paraId="76FAA506" w14:textId="77777777" w:rsidR="00636120" w:rsidRPr="007D4533" w:rsidRDefault="00636120" w:rsidP="009D0FF4">
            <w:pPr>
              <w:contextualSpacing/>
              <w:jc w:val="center"/>
              <w:rPr>
                <w:rFonts w:ascii="Times New Roman" w:hAnsi="Times New Roman" w:cs="Times New Roman"/>
                <w:b/>
                <w:sz w:val="22"/>
              </w:rPr>
            </w:pPr>
            <w:r w:rsidRPr="007D4533">
              <w:rPr>
                <w:rFonts w:ascii="Times New Roman" w:hAnsi="Times New Roman" w:cs="Times New Roman"/>
                <w:b/>
                <w:sz w:val="22"/>
              </w:rPr>
              <w:t>4.</w:t>
            </w:r>
          </w:p>
        </w:tc>
        <w:tc>
          <w:tcPr>
            <w:tcW w:w="7087" w:type="dxa"/>
          </w:tcPr>
          <w:p w14:paraId="0899D609"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За нарушение Подрядчиком (привлеченным им Субподрядчиком) сроков выполнения Работ по Договору по причинам, не зависящим от Заказчика Заказчик вправе взыскать с Подрядчика:</w:t>
            </w:r>
          </w:p>
        </w:tc>
        <w:tc>
          <w:tcPr>
            <w:tcW w:w="7874" w:type="dxa"/>
          </w:tcPr>
          <w:p w14:paraId="10B4DEAE"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 xml:space="preserve">- затраты, связанные с оплатой ожидания </w:t>
            </w:r>
            <w:proofErr w:type="spellStart"/>
            <w:r w:rsidRPr="007D4533">
              <w:rPr>
                <w:rFonts w:ascii="Times New Roman" w:hAnsi="Times New Roman" w:cs="Times New Roman"/>
                <w:sz w:val="22"/>
              </w:rPr>
              <w:t>забурки</w:t>
            </w:r>
            <w:proofErr w:type="spellEnd"/>
            <w:r w:rsidRPr="007D4533">
              <w:rPr>
                <w:rFonts w:ascii="Times New Roman" w:hAnsi="Times New Roman" w:cs="Times New Roman"/>
                <w:sz w:val="22"/>
              </w:rPr>
              <w:t xml:space="preserve"> сервисными подрядчиками Заказчика (на основании подтверждающих документов), в случае отставания от согласованной сторонами даты начала бурения по вине Подрядчика;</w:t>
            </w:r>
          </w:p>
          <w:p w14:paraId="05CF70A9"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 xml:space="preserve">- штраф в размере 5% от стоимости ВМР, определенной для данной позиции скважины за отклонение от утвержденной схемы монтажа, или проектной </w:t>
            </w:r>
            <w:r w:rsidRPr="007D4533">
              <w:rPr>
                <w:rFonts w:ascii="Times New Roman" w:hAnsi="Times New Roman" w:cs="Times New Roman"/>
                <w:sz w:val="22"/>
              </w:rPr>
              <w:lastRenderedPageBreak/>
              <w:t>документации при ВМР;</w:t>
            </w:r>
          </w:p>
          <w:p w14:paraId="0221C6C2"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 штраф в размере 5 000 (пять тысяч) рублей за каждый час отставания от графика начала за-резки бокового ствола и углубления первой скважины для каждой БУ по Договору;</w:t>
            </w:r>
          </w:p>
          <w:p w14:paraId="64D2BF44"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 штраф в размере 5 000 (пять тысяч) рублей за каждый час отставания от нормативного времени ВМР. Пеня уплачивается при нарушении нормативного времени ВМР более чем на 3 суток и не может превышать 1 000 000 (Один миллион) рублей;</w:t>
            </w:r>
          </w:p>
          <w:p w14:paraId="040075CA"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 xml:space="preserve">- штраф в размере 100 000 руб. за отставание от нормативного времени </w:t>
            </w:r>
            <w:proofErr w:type="spellStart"/>
            <w:r w:rsidRPr="007D4533">
              <w:rPr>
                <w:rFonts w:ascii="Times New Roman" w:hAnsi="Times New Roman" w:cs="Times New Roman"/>
                <w:sz w:val="22"/>
              </w:rPr>
              <w:t>зарезки</w:t>
            </w:r>
            <w:proofErr w:type="spellEnd"/>
            <w:r w:rsidRPr="007D4533">
              <w:rPr>
                <w:rFonts w:ascii="Times New Roman" w:hAnsi="Times New Roman" w:cs="Times New Roman"/>
                <w:sz w:val="22"/>
              </w:rPr>
              <w:t xml:space="preserve"> бокового ствола скважины, предусмотренного Приложением «График глубина-день», но не более чем за 6 (шесть) суток по такой скважине;</w:t>
            </w:r>
          </w:p>
          <w:p w14:paraId="20B387F3"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 штраф в размере 5 000 (Пять тысяч) рублей за каждый час нарушения сроков начала переезда с куста на куст и за отставание от нормативного времени окончания ВМР для каждой БУ. Штраф уплачивается при нарушении нормативного времени ВМР более чем на 3 суток и не может превышать 500 000 (Пятьсот тысяч) рублей.</w:t>
            </w:r>
          </w:p>
        </w:tc>
      </w:tr>
    </w:tbl>
    <w:tbl>
      <w:tblPr>
        <w:tblW w:w="15877" w:type="dxa"/>
        <w:jc w:val="center"/>
        <w:tblLayout w:type="fixed"/>
        <w:tblLook w:val="04A0" w:firstRow="1" w:lastRow="0" w:firstColumn="1" w:lastColumn="0" w:noHBand="0" w:noVBand="1"/>
      </w:tblPr>
      <w:tblGrid>
        <w:gridCol w:w="709"/>
        <w:gridCol w:w="7372"/>
        <w:gridCol w:w="708"/>
        <w:gridCol w:w="709"/>
        <w:gridCol w:w="709"/>
        <w:gridCol w:w="709"/>
        <w:gridCol w:w="850"/>
        <w:gridCol w:w="851"/>
        <w:gridCol w:w="3260"/>
      </w:tblGrid>
      <w:tr w:rsidR="00636120" w:rsidRPr="007D4533" w14:paraId="32E5CBC5" w14:textId="77777777" w:rsidTr="00636120">
        <w:trPr>
          <w:trHeight w:val="608"/>
          <w:jc w:val="center"/>
        </w:trPr>
        <w:tc>
          <w:tcPr>
            <w:tcW w:w="15877" w:type="dxa"/>
            <w:gridSpan w:val="9"/>
            <w:tcBorders>
              <w:top w:val="nil"/>
              <w:left w:val="nil"/>
              <w:bottom w:val="nil"/>
              <w:right w:val="nil"/>
            </w:tcBorders>
            <w:shd w:val="clear" w:color="auto" w:fill="auto"/>
            <w:vAlign w:val="center"/>
            <w:hideMark/>
          </w:tcPr>
          <w:p w14:paraId="36906A0E" w14:textId="77777777" w:rsidR="00636120" w:rsidRDefault="00636120" w:rsidP="009D0FF4">
            <w:pPr>
              <w:contextualSpacing/>
              <w:jc w:val="center"/>
              <w:rPr>
                <w:rFonts w:ascii="Times New Roman" w:hAnsi="Times New Roman" w:cs="Times New Roman"/>
                <w:b/>
                <w:bCs/>
                <w:sz w:val="22"/>
              </w:rPr>
            </w:pPr>
          </w:p>
          <w:p w14:paraId="308078AE" w14:textId="5224A2BA" w:rsidR="00636120"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ПЕРЕЧЕНЬ</w:t>
            </w:r>
            <w:r w:rsidRPr="007D4533">
              <w:rPr>
                <w:rFonts w:ascii="Times New Roman" w:hAnsi="Times New Roman" w:cs="Times New Roman"/>
                <w:b/>
                <w:bCs/>
                <w:sz w:val="22"/>
              </w:rPr>
              <w:br/>
              <w:t>нарушений и штрафных санкций в области ПБ</w:t>
            </w:r>
          </w:p>
          <w:p w14:paraId="4BA27816" w14:textId="77777777" w:rsidR="00636120" w:rsidRPr="007D4533" w:rsidRDefault="00636120" w:rsidP="009D0FF4">
            <w:pPr>
              <w:contextualSpacing/>
              <w:jc w:val="center"/>
              <w:rPr>
                <w:rFonts w:ascii="Times New Roman" w:hAnsi="Times New Roman" w:cs="Times New Roman"/>
                <w:b/>
                <w:bCs/>
                <w:sz w:val="22"/>
              </w:rPr>
            </w:pPr>
          </w:p>
        </w:tc>
      </w:tr>
      <w:tr w:rsidR="00636120" w:rsidRPr="007D4533" w14:paraId="6987BBCB" w14:textId="77777777" w:rsidTr="00636120">
        <w:trPr>
          <w:trHeight w:val="330"/>
          <w:jc w:val="center"/>
        </w:trPr>
        <w:tc>
          <w:tcPr>
            <w:tcW w:w="70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4C70DFF"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 xml:space="preserve">№ </w:t>
            </w:r>
            <w:proofErr w:type="spellStart"/>
            <w:r w:rsidRPr="007D4533">
              <w:rPr>
                <w:rFonts w:ascii="Times New Roman" w:hAnsi="Times New Roman" w:cs="Times New Roman"/>
                <w:b/>
                <w:bCs/>
                <w:sz w:val="22"/>
              </w:rPr>
              <w:t>п.п</w:t>
            </w:r>
            <w:proofErr w:type="spellEnd"/>
            <w:r w:rsidRPr="007D4533">
              <w:rPr>
                <w:rFonts w:ascii="Times New Roman" w:hAnsi="Times New Roman" w:cs="Times New Roman"/>
                <w:b/>
                <w:bCs/>
                <w:sz w:val="22"/>
              </w:rPr>
              <w:t>.</w:t>
            </w:r>
          </w:p>
        </w:tc>
        <w:tc>
          <w:tcPr>
            <w:tcW w:w="7372" w:type="dxa"/>
            <w:vMerge w:val="restart"/>
            <w:tcBorders>
              <w:top w:val="single" w:sz="8" w:space="0" w:color="auto"/>
              <w:left w:val="single" w:sz="4" w:space="0" w:color="auto"/>
              <w:bottom w:val="single" w:sz="8" w:space="0" w:color="000000"/>
              <w:right w:val="nil"/>
            </w:tcBorders>
            <w:shd w:val="clear" w:color="auto" w:fill="auto"/>
            <w:vAlign w:val="center"/>
            <w:hideMark/>
          </w:tcPr>
          <w:p w14:paraId="5370C9C6"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Нарушение</w:t>
            </w:r>
          </w:p>
        </w:tc>
        <w:tc>
          <w:tcPr>
            <w:tcW w:w="4536" w:type="dxa"/>
            <w:gridSpan w:val="6"/>
            <w:tcBorders>
              <w:top w:val="single" w:sz="8" w:space="0" w:color="auto"/>
              <w:left w:val="single" w:sz="8" w:space="0" w:color="auto"/>
              <w:bottom w:val="single" w:sz="8" w:space="0" w:color="auto"/>
              <w:right w:val="single" w:sz="8" w:space="0" w:color="000000"/>
            </w:tcBorders>
            <w:shd w:val="clear" w:color="000000" w:fill="BFBFBF"/>
            <w:vAlign w:val="center"/>
            <w:hideMark/>
          </w:tcPr>
          <w:p w14:paraId="28F99E7A"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Цена договора с учетом НДС, тыс. руб.</w:t>
            </w:r>
          </w:p>
        </w:tc>
        <w:tc>
          <w:tcPr>
            <w:tcW w:w="3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41773B"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Комментарий</w:t>
            </w:r>
          </w:p>
        </w:tc>
      </w:tr>
      <w:tr w:rsidR="00636120" w:rsidRPr="007D4533" w14:paraId="668872BA" w14:textId="77777777" w:rsidTr="00636120">
        <w:trPr>
          <w:trHeight w:val="645"/>
          <w:jc w:val="center"/>
        </w:trPr>
        <w:tc>
          <w:tcPr>
            <w:tcW w:w="709" w:type="dxa"/>
            <w:vMerge/>
            <w:tcBorders>
              <w:top w:val="single" w:sz="8" w:space="0" w:color="auto"/>
              <w:left w:val="single" w:sz="8" w:space="0" w:color="auto"/>
              <w:bottom w:val="single" w:sz="8" w:space="0" w:color="000000"/>
              <w:right w:val="single" w:sz="4" w:space="0" w:color="auto"/>
            </w:tcBorders>
            <w:vAlign w:val="center"/>
            <w:hideMark/>
          </w:tcPr>
          <w:p w14:paraId="173C3EC7" w14:textId="77777777" w:rsidR="00636120" w:rsidRPr="007D4533" w:rsidRDefault="00636120" w:rsidP="009D0FF4">
            <w:pPr>
              <w:contextualSpacing/>
              <w:rPr>
                <w:rFonts w:ascii="Times New Roman" w:hAnsi="Times New Roman" w:cs="Times New Roman"/>
                <w:b/>
                <w:bCs/>
                <w:sz w:val="22"/>
              </w:rPr>
            </w:pPr>
          </w:p>
        </w:tc>
        <w:tc>
          <w:tcPr>
            <w:tcW w:w="7372" w:type="dxa"/>
            <w:vMerge/>
            <w:tcBorders>
              <w:top w:val="single" w:sz="8" w:space="0" w:color="auto"/>
              <w:left w:val="single" w:sz="4" w:space="0" w:color="auto"/>
              <w:bottom w:val="single" w:sz="8" w:space="0" w:color="000000"/>
              <w:right w:val="nil"/>
            </w:tcBorders>
            <w:vAlign w:val="center"/>
            <w:hideMark/>
          </w:tcPr>
          <w:p w14:paraId="7D411E93" w14:textId="77777777" w:rsidR="00636120" w:rsidRPr="007D4533" w:rsidRDefault="00636120" w:rsidP="009D0FF4">
            <w:pPr>
              <w:contextualSpacing/>
              <w:rPr>
                <w:rFonts w:ascii="Times New Roman" w:hAnsi="Times New Roman" w:cs="Times New Roman"/>
                <w:b/>
                <w:bCs/>
                <w:sz w:val="22"/>
              </w:rPr>
            </w:pPr>
          </w:p>
        </w:tc>
        <w:tc>
          <w:tcPr>
            <w:tcW w:w="708" w:type="dxa"/>
            <w:tcBorders>
              <w:top w:val="nil"/>
              <w:left w:val="single" w:sz="8" w:space="0" w:color="auto"/>
              <w:bottom w:val="nil"/>
              <w:right w:val="single" w:sz="4" w:space="0" w:color="auto"/>
            </w:tcBorders>
            <w:shd w:val="clear" w:color="000000" w:fill="BFBFBF"/>
            <w:vAlign w:val="center"/>
            <w:hideMark/>
          </w:tcPr>
          <w:p w14:paraId="463ED5C7"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≤100</w:t>
            </w:r>
          </w:p>
        </w:tc>
        <w:tc>
          <w:tcPr>
            <w:tcW w:w="709" w:type="dxa"/>
            <w:tcBorders>
              <w:top w:val="nil"/>
              <w:left w:val="nil"/>
              <w:bottom w:val="nil"/>
              <w:right w:val="single" w:sz="4" w:space="0" w:color="auto"/>
            </w:tcBorders>
            <w:shd w:val="clear" w:color="000000" w:fill="BFBFBF"/>
            <w:vAlign w:val="center"/>
            <w:hideMark/>
          </w:tcPr>
          <w:p w14:paraId="739C0E2E"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100÷</w:t>
            </w:r>
            <w:r w:rsidRPr="007D4533">
              <w:rPr>
                <w:rFonts w:ascii="Times New Roman" w:hAnsi="Times New Roman" w:cs="Times New Roman"/>
                <w:b/>
                <w:bCs/>
                <w:sz w:val="22"/>
              </w:rPr>
              <w:br/>
              <w:t>500</w:t>
            </w:r>
          </w:p>
        </w:tc>
        <w:tc>
          <w:tcPr>
            <w:tcW w:w="709" w:type="dxa"/>
            <w:tcBorders>
              <w:top w:val="nil"/>
              <w:left w:val="nil"/>
              <w:bottom w:val="nil"/>
              <w:right w:val="single" w:sz="4" w:space="0" w:color="auto"/>
            </w:tcBorders>
            <w:shd w:val="clear" w:color="000000" w:fill="BFBFBF"/>
            <w:vAlign w:val="center"/>
            <w:hideMark/>
          </w:tcPr>
          <w:p w14:paraId="44D8E136"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500÷</w:t>
            </w:r>
            <w:r w:rsidRPr="007D4533">
              <w:rPr>
                <w:rFonts w:ascii="Times New Roman" w:hAnsi="Times New Roman" w:cs="Times New Roman"/>
                <w:b/>
                <w:bCs/>
                <w:sz w:val="22"/>
              </w:rPr>
              <w:br/>
              <w:t>2 000</w:t>
            </w:r>
          </w:p>
        </w:tc>
        <w:tc>
          <w:tcPr>
            <w:tcW w:w="709" w:type="dxa"/>
            <w:tcBorders>
              <w:top w:val="nil"/>
              <w:left w:val="nil"/>
              <w:bottom w:val="nil"/>
              <w:right w:val="single" w:sz="4" w:space="0" w:color="auto"/>
            </w:tcBorders>
            <w:shd w:val="clear" w:color="000000" w:fill="BFBFBF"/>
            <w:vAlign w:val="center"/>
            <w:hideMark/>
          </w:tcPr>
          <w:p w14:paraId="4F44C10A"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2 000÷</w:t>
            </w:r>
            <w:r w:rsidRPr="007D4533">
              <w:rPr>
                <w:rFonts w:ascii="Times New Roman" w:hAnsi="Times New Roman" w:cs="Times New Roman"/>
                <w:b/>
                <w:bCs/>
                <w:sz w:val="22"/>
              </w:rPr>
              <w:br/>
              <w:t>20 000</w:t>
            </w:r>
          </w:p>
        </w:tc>
        <w:tc>
          <w:tcPr>
            <w:tcW w:w="850" w:type="dxa"/>
            <w:tcBorders>
              <w:top w:val="nil"/>
              <w:left w:val="nil"/>
              <w:bottom w:val="nil"/>
              <w:right w:val="nil"/>
            </w:tcBorders>
            <w:shd w:val="clear" w:color="000000" w:fill="BFBFBF"/>
            <w:vAlign w:val="center"/>
            <w:hideMark/>
          </w:tcPr>
          <w:p w14:paraId="1BAE701B"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20 000÷</w:t>
            </w:r>
            <w:r w:rsidRPr="007D4533">
              <w:rPr>
                <w:rFonts w:ascii="Times New Roman" w:hAnsi="Times New Roman" w:cs="Times New Roman"/>
                <w:b/>
                <w:bCs/>
                <w:sz w:val="22"/>
              </w:rPr>
              <w:br/>
              <w:t>50 000</w:t>
            </w:r>
          </w:p>
        </w:tc>
        <w:tc>
          <w:tcPr>
            <w:tcW w:w="851" w:type="dxa"/>
            <w:tcBorders>
              <w:top w:val="nil"/>
              <w:left w:val="single" w:sz="8" w:space="0" w:color="auto"/>
              <w:bottom w:val="single" w:sz="8" w:space="0" w:color="auto"/>
              <w:right w:val="single" w:sz="8" w:space="0" w:color="auto"/>
            </w:tcBorders>
            <w:shd w:val="clear" w:color="000000" w:fill="BFBFBF"/>
            <w:vAlign w:val="center"/>
            <w:hideMark/>
          </w:tcPr>
          <w:p w14:paraId="0E0F7CA0"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&gt;50 000</w:t>
            </w:r>
          </w:p>
        </w:tc>
        <w:tc>
          <w:tcPr>
            <w:tcW w:w="3260" w:type="dxa"/>
            <w:vMerge/>
            <w:tcBorders>
              <w:top w:val="single" w:sz="8" w:space="0" w:color="auto"/>
              <w:left w:val="single" w:sz="8" w:space="0" w:color="auto"/>
              <w:bottom w:val="single" w:sz="8" w:space="0" w:color="000000"/>
              <w:right w:val="single" w:sz="8" w:space="0" w:color="auto"/>
            </w:tcBorders>
            <w:vAlign w:val="center"/>
            <w:hideMark/>
          </w:tcPr>
          <w:p w14:paraId="032CBE2D" w14:textId="77777777" w:rsidR="00636120" w:rsidRPr="007D4533" w:rsidRDefault="00636120" w:rsidP="009D0FF4">
            <w:pPr>
              <w:contextualSpacing/>
              <w:rPr>
                <w:rFonts w:ascii="Times New Roman" w:hAnsi="Times New Roman" w:cs="Times New Roman"/>
                <w:b/>
                <w:bCs/>
                <w:sz w:val="22"/>
              </w:rPr>
            </w:pPr>
          </w:p>
        </w:tc>
      </w:tr>
      <w:tr w:rsidR="00636120" w:rsidRPr="007D4533" w14:paraId="3F763FF5" w14:textId="77777777" w:rsidTr="00636120">
        <w:trPr>
          <w:trHeight w:val="1080"/>
          <w:jc w:val="center"/>
        </w:trPr>
        <w:tc>
          <w:tcPr>
            <w:tcW w:w="709" w:type="dxa"/>
            <w:vMerge/>
            <w:tcBorders>
              <w:top w:val="single" w:sz="8" w:space="0" w:color="auto"/>
              <w:left w:val="single" w:sz="8" w:space="0" w:color="auto"/>
              <w:bottom w:val="single" w:sz="8" w:space="0" w:color="000000"/>
              <w:right w:val="single" w:sz="4" w:space="0" w:color="auto"/>
            </w:tcBorders>
            <w:vAlign w:val="center"/>
            <w:hideMark/>
          </w:tcPr>
          <w:p w14:paraId="1BA63420" w14:textId="77777777" w:rsidR="00636120" w:rsidRPr="007D4533" w:rsidRDefault="00636120" w:rsidP="009D0FF4">
            <w:pPr>
              <w:contextualSpacing/>
              <w:rPr>
                <w:rFonts w:ascii="Times New Roman" w:hAnsi="Times New Roman" w:cs="Times New Roman"/>
                <w:b/>
                <w:bCs/>
                <w:sz w:val="22"/>
              </w:rPr>
            </w:pPr>
          </w:p>
        </w:tc>
        <w:tc>
          <w:tcPr>
            <w:tcW w:w="7372" w:type="dxa"/>
            <w:vMerge/>
            <w:tcBorders>
              <w:top w:val="single" w:sz="8" w:space="0" w:color="auto"/>
              <w:left w:val="single" w:sz="4" w:space="0" w:color="auto"/>
              <w:bottom w:val="single" w:sz="8" w:space="0" w:color="000000"/>
              <w:right w:val="nil"/>
            </w:tcBorders>
            <w:vAlign w:val="center"/>
            <w:hideMark/>
          </w:tcPr>
          <w:p w14:paraId="522A5EFB" w14:textId="77777777" w:rsidR="00636120" w:rsidRPr="007D4533" w:rsidRDefault="00636120" w:rsidP="009D0FF4">
            <w:pPr>
              <w:contextualSpacing/>
              <w:rPr>
                <w:rFonts w:ascii="Times New Roman" w:hAnsi="Times New Roman" w:cs="Times New Roman"/>
                <w:b/>
                <w:bCs/>
                <w:sz w:val="22"/>
              </w:rPr>
            </w:pPr>
          </w:p>
        </w:tc>
        <w:tc>
          <w:tcPr>
            <w:tcW w:w="4536" w:type="dxa"/>
            <w:gridSpan w:val="6"/>
            <w:tcBorders>
              <w:top w:val="single" w:sz="8" w:space="0" w:color="auto"/>
              <w:left w:val="single" w:sz="8" w:space="0" w:color="auto"/>
              <w:bottom w:val="single" w:sz="8" w:space="0" w:color="auto"/>
              <w:right w:val="single" w:sz="8" w:space="0" w:color="000000"/>
            </w:tcBorders>
            <w:shd w:val="clear" w:color="000000" w:fill="BFBFBF"/>
            <w:vAlign w:val="center"/>
            <w:hideMark/>
          </w:tcPr>
          <w:p w14:paraId="3E8A953B"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Сумма штрафа, взыскиваемого с Подрядчика за каждое выявленное нарушение (тыс. руб.)</w:t>
            </w:r>
          </w:p>
        </w:tc>
        <w:tc>
          <w:tcPr>
            <w:tcW w:w="3260" w:type="dxa"/>
            <w:vMerge/>
            <w:tcBorders>
              <w:top w:val="single" w:sz="8" w:space="0" w:color="auto"/>
              <w:left w:val="single" w:sz="8" w:space="0" w:color="auto"/>
              <w:bottom w:val="single" w:sz="8" w:space="0" w:color="000000"/>
              <w:right w:val="single" w:sz="8" w:space="0" w:color="auto"/>
            </w:tcBorders>
            <w:vAlign w:val="center"/>
            <w:hideMark/>
          </w:tcPr>
          <w:p w14:paraId="658BCE4D" w14:textId="77777777" w:rsidR="00636120" w:rsidRPr="007D4533" w:rsidRDefault="00636120" w:rsidP="009D0FF4">
            <w:pPr>
              <w:contextualSpacing/>
              <w:rPr>
                <w:rFonts w:ascii="Times New Roman" w:hAnsi="Times New Roman" w:cs="Times New Roman"/>
                <w:b/>
                <w:bCs/>
                <w:sz w:val="22"/>
              </w:rPr>
            </w:pPr>
          </w:p>
        </w:tc>
      </w:tr>
      <w:tr w:rsidR="00636120" w:rsidRPr="007D4533" w14:paraId="251D73F7" w14:textId="77777777" w:rsidTr="00636120">
        <w:trPr>
          <w:trHeight w:val="300"/>
          <w:jc w:val="center"/>
        </w:trPr>
        <w:tc>
          <w:tcPr>
            <w:tcW w:w="709" w:type="dxa"/>
            <w:tcBorders>
              <w:top w:val="nil"/>
              <w:left w:val="single" w:sz="4" w:space="0" w:color="auto"/>
              <w:bottom w:val="nil"/>
              <w:right w:val="single" w:sz="4" w:space="0" w:color="auto"/>
            </w:tcBorders>
            <w:shd w:val="clear" w:color="auto" w:fill="auto"/>
            <w:vAlign w:val="center"/>
            <w:hideMark/>
          </w:tcPr>
          <w:p w14:paraId="368067A1"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1</w:t>
            </w:r>
          </w:p>
        </w:tc>
        <w:tc>
          <w:tcPr>
            <w:tcW w:w="7372" w:type="dxa"/>
            <w:tcBorders>
              <w:top w:val="nil"/>
              <w:left w:val="nil"/>
              <w:bottom w:val="nil"/>
              <w:right w:val="single" w:sz="4" w:space="0" w:color="auto"/>
            </w:tcBorders>
            <w:shd w:val="clear" w:color="auto" w:fill="auto"/>
            <w:vAlign w:val="center"/>
            <w:hideMark/>
          </w:tcPr>
          <w:p w14:paraId="77146C38"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2</w:t>
            </w:r>
          </w:p>
        </w:tc>
        <w:tc>
          <w:tcPr>
            <w:tcW w:w="708" w:type="dxa"/>
            <w:tcBorders>
              <w:top w:val="nil"/>
              <w:left w:val="nil"/>
              <w:bottom w:val="nil"/>
              <w:right w:val="single" w:sz="4" w:space="0" w:color="auto"/>
            </w:tcBorders>
            <w:shd w:val="clear" w:color="auto" w:fill="auto"/>
            <w:vAlign w:val="center"/>
            <w:hideMark/>
          </w:tcPr>
          <w:p w14:paraId="65888D4A"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 </w:t>
            </w:r>
          </w:p>
        </w:tc>
        <w:tc>
          <w:tcPr>
            <w:tcW w:w="709" w:type="dxa"/>
            <w:tcBorders>
              <w:top w:val="nil"/>
              <w:left w:val="nil"/>
              <w:bottom w:val="nil"/>
              <w:right w:val="single" w:sz="4" w:space="0" w:color="auto"/>
            </w:tcBorders>
            <w:shd w:val="clear" w:color="auto" w:fill="auto"/>
            <w:vAlign w:val="center"/>
            <w:hideMark/>
          </w:tcPr>
          <w:p w14:paraId="42A12DEB"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 </w:t>
            </w:r>
          </w:p>
        </w:tc>
        <w:tc>
          <w:tcPr>
            <w:tcW w:w="709" w:type="dxa"/>
            <w:tcBorders>
              <w:top w:val="nil"/>
              <w:left w:val="nil"/>
              <w:bottom w:val="nil"/>
              <w:right w:val="single" w:sz="4" w:space="0" w:color="auto"/>
            </w:tcBorders>
            <w:shd w:val="clear" w:color="auto" w:fill="auto"/>
            <w:vAlign w:val="center"/>
            <w:hideMark/>
          </w:tcPr>
          <w:p w14:paraId="3C6B68A3"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 </w:t>
            </w:r>
          </w:p>
        </w:tc>
        <w:tc>
          <w:tcPr>
            <w:tcW w:w="709" w:type="dxa"/>
            <w:tcBorders>
              <w:top w:val="nil"/>
              <w:left w:val="nil"/>
              <w:bottom w:val="nil"/>
              <w:right w:val="single" w:sz="4" w:space="0" w:color="auto"/>
            </w:tcBorders>
            <w:shd w:val="clear" w:color="auto" w:fill="auto"/>
            <w:vAlign w:val="center"/>
            <w:hideMark/>
          </w:tcPr>
          <w:p w14:paraId="7F9A0E00"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 </w:t>
            </w:r>
          </w:p>
        </w:tc>
        <w:tc>
          <w:tcPr>
            <w:tcW w:w="850" w:type="dxa"/>
            <w:tcBorders>
              <w:top w:val="nil"/>
              <w:left w:val="nil"/>
              <w:bottom w:val="nil"/>
              <w:right w:val="single" w:sz="4" w:space="0" w:color="auto"/>
            </w:tcBorders>
            <w:shd w:val="clear" w:color="auto" w:fill="auto"/>
            <w:vAlign w:val="center"/>
            <w:hideMark/>
          </w:tcPr>
          <w:p w14:paraId="54181F91"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 </w:t>
            </w:r>
          </w:p>
        </w:tc>
        <w:tc>
          <w:tcPr>
            <w:tcW w:w="851" w:type="dxa"/>
            <w:tcBorders>
              <w:top w:val="nil"/>
              <w:left w:val="nil"/>
              <w:bottom w:val="nil"/>
              <w:right w:val="single" w:sz="4" w:space="0" w:color="auto"/>
            </w:tcBorders>
            <w:shd w:val="clear" w:color="auto" w:fill="auto"/>
            <w:vAlign w:val="center"/>
            <w:hideMark/>
          </w:tcPr>
          <w:p w14:paraId="3C7FEA66" w14:textId="77777777" w:rsidR="00636120" w:rsidRPr="007D4533" w:rsidRDefault="00636120" w:rsidP="009D0FF4">
            <w:pPr>
              <w:contextualSpacing/>
              <w:jc w:val="center"/>
              <w:rPr>
                <w:rFonts w:ascii="Times New Roman" w:hAnsi="Times New Roman" w:cs="Times New Roman"/>
                <w:b/>
                <w:bCs/>
                <w:sz w:val="22"/>
              </w:rPr>
            </w:pPr>
            <w:r w:rsidRPr="007D4533">
              <w:rPr>
                <w:rFonts w:ascii="Times New Roman" w:hAnsi="Times New Roman" w:cs="Times New Roman"/>
                <w:b/>
                <w:bCs/>
                <w:sz w:val="22"/>
              </w:rPr>
              <w:t>8</w:t>
            </w:r>
          </w:p>
        </w:tc>
        <w:tc>
          <w:tcPr>
            <w:tcW w:w="3260" w:type="dxa"/>
            <w:tcBorders>
              <w:top w:val="nil"/>
              <w:left w:val="nil"/>
              <w:bottom w:val="nil"/>
              <w:right w:val="single" w:sz="8" w:space="0" w:color="auto"/>
            </w:tcBorders>
            <w:shd w:val="clear" w:color="auto" w:fill="auto"/>
            <w:noWrap/>
            <w:vAlign w:val="center"/>
            <w:hideMark/>
          </w:tcPr>
          <w:p w14:paraId="1250140A"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10</w:t>
            </w:r>
          </w:p>
        </w:tc>
      </w:tr>
      <w:tr w:rsidR="00636120" w:rsidRPr="007D4533" w14:paraId="270BCBFD" w14:textId="77777777" w:rsidTr="00636120">
        <w:trPr>
          <w:trHeight w:val="885"/>
          <w:jc w:val="cent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5F68446"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w:t>
            </w:r>
          </w:p>
        </w:tc>
        <w:tc>
          <w:tcPr>
            <w:tcW w:w="7372" w:type="dxa"/>
            <w:tcBorders>
              <w:top w:val="single" w:sz="4" w:space="0" w:color="auto"/>
              <w:left w:val="nil"/>
              <w:bottom w:val="single" w:sz="4" w:space="0" w:color="auto"/>
              <w:right w:val="single" w:sz="4" w:space="0" w:color="auto"/>
            </w:tcBorders>
            <w:shd w:val="clear" w:color="000000" w:fill="FFFFFF"/>
            <w:hideMark/>
          </w:tcPr>
          <w:p w14:paraId="0D3D5E74"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 xml:space="preserve">Сокрытие Подрядчиком/Исполнителем любой информации относительно инцидента/аварии либо уведомление о них с опозданием более чем на 24 часа с момента обнаружения происшествия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65D46B6"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36E5AEE"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BA339BE"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FEB33B2"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D2B0F4D"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7F6DC6F"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500</w:t>
            </w:r>
          </w:p>
        </w:tc>
        <w:tc>
          <w:tcPr>
            <w:tcW w:w="3260" w:type="dxa"/>
            <w:tcBorders>
              <w:top w:val="single" w:sz="4" w:space="0" w:color="auto"/>
              <w:left w:val="nil"/>
              <w:bottom w:val="single" w:sz="4" w:space="0" w:color="auto"/>
              <w:right w:val="single" w:sz="8" w:space="0" w:color="auto"/>
            </w:tcBorders>
            <w:shd w:val="clear" w:color="000000" w:fill="FFFFFF"/>
            <w:hideMark/>
          </w:tcPr>
          <w:p w14:paraId="1473518A"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Выставляется при первом и последующем выявленном нарушении и не может быть направлен на про-активные мероприятия</w:t>
            </w:r>
            <w:r w:rsidRPr="007D4533">
              <w:rPr>
                <w:rFonts w:ascii="Times New Roman" w:hAnsi="Times New Roman" w:cs="Times New Roman"/>
                <w:sz w:val="22"/>
              </w:rPr>
              <w:br/>
            </w:r>
            <w:r w:rsidRPr="007D4533">
              <w:rPr>
                <w:rFonts w:ascii="Times New Roman" w:hAnsi="Times New Roman" w:cs="Times New Roman"/>
                <w:b/>
                <w:bCs/>
                <w:sz w:val="22"/>
              </w:rPr>
              <w:t xml:space="preserve">ИСКЛЮЧЕНИЕ </w:t>
            </w:r>
            <w:r w:rsidRPr="007D4533">
              <w:rPr>
                <w:rFonts w:ascii="Times New Roman" w:hAnsi="Times New Roman" w:cs="Times New Roman"/>
                <w:sz w:val="22"/>
              </w:rPr>
              <w:br/>
              <w:t>Отсутствие покрытия сотовой связи</w:t>
            </w:r>
          </w:p>
        </w:tc>
      </w:tr>
      <w:tr w:rsidR="00636120" w:rsidRPr="007D4533" w14:paraId="6A33F19B" w14:textId="77777777" w:rsidTr="00636120">
        <w:trPr>
          <w:trHeight w:val="1800"/>
          <w:jc w:val="center"/>
        </w:trPr>
        <w:tc>
          <w:tcPr>
            <w:tcW w:w="709" w:type="dxa"/>
            <w:tcBorders>
              <w:top w:val="nil"/>
              <w:left w:val="single" w:sz="4" w:space="0" w:color="auto"/>
              <w:bottom w:val="single" w:sz="4" w:space="0" w:color="auto"/>
              <w:right w:val="single" w:sz="4" w:space="0" w:color="auto"/>
            </w:tcBorders>
            <w:shd w:val="clear" w:color="auto" w:fill="auto"/>
            <w:hideMark/>
          </w:tcPr>
          <w:p w14:paraId="0A9D6CE0"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lastRenderedPageBreak/>
              <w:t>2</w:t>
            </w:r>
          </w:p>
        </w:tc>
        <w:tc>
          <w:tcPr>
            <w:tcW w:w="7372" w:type="dxa"/>
            <w:tcBorders>
              <w:top w:val="nil"/>
              <w:left w:val="nil"/>
              <w:bottom w:val="single" w:sz="4" w:space="0" w:color="auto"/>
              <w:right w:val="single" w:sz="4" w:space="0" w:color="auto"/>
            </w:tcBorders>
            <w:shd w:val="clear" w:color="000000" w:fill="FFFFFF"/>
            <w:hideMark/>
          </w:tcPr>
          <w:p w14:paraId="5466772F"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Не предоставление Подрядчиком по требованию Заказчика, а равно выявление Заказчиком факта удаления/уничтожения любых данных/информации, в том числе хранящихся на любых формах носителя информации Подрядчика,</w:t>
            </w:r>
            <w:r w:rsidRPr="007D4533">
              <w:rPr>
                <w:rFonts w:ascii="Times New Roman" w:hAnsi="Times New Roman" w:cs="Times New Roman"/>
                <w:sz w:val="22"/>
              </w:rPr>
              <w:br/>
              <w:t>обязанность по наличию которых у Подрядчика предусмотрена действующим нормативными актами РФ и/или условиями Договора</w:t>
            </w:r>
          </w:p>
        </w:tc>
        <w:tc>
          <w:tcPr>
            <w:tcW w:w="708" w:type="dxa"/>
            <w:tcBorders>
              <w:top w:val="nil"/>
              <w:left w:val="nil"/>
              <w:bottom w:val="single" w:sz="4" w:space="0" w:color="auto"/>
              <w:right w:val="single" w:sz="4" w:space="0" w:color="auto"/>
            </w:tcBorders>
            <w:shd w:val="clear" w:color="auto" w:fill="auto"/>
            <w:vAlign w:val="center"/>
            <w:hideMark/>
          </w:tcPr>
          <w:p w14:paraId="79F72D8C"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10</w:t>
            </w:r>
          </w:p>
        </w:tc>
        <w:tc>
          <w:tcPr>
            <w:tcW w:w="709" w:type="dxa"/>
            <w:tcBorders>
              <w:top w:val="nil"/>
              <w:left w:val="nil"/>
              <w:bottom w:val="single" w:sz="4" w:space="0" w:color="auto"/>
              <w:right w:val="single" w:sz="4" w:space="0" w:color="auto"/>
            </w:tcBorders>
            <w:shd w:val="clear" w:color="auto" w:fill="auto"/>
            <w:vAlign w:val="center"/>
            <w:hideMark/>
          </w:tcPr>
          <w:p w14:paraId="1A9B4E25"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20</w:t>
            </w:r>
          </w:p>
        </w:tc>
        <w:tc>
          <w:tcPr>
            <w:tcW w:w="709" w:type="dxa"/>
            <w:tcBorders>
              <w:top w:val="nil"/>
              <w:left w:val="nil"/>
              <w:bottom w:val="single" w:sz="4" w:space="0" w:color="auto"/>
              <w:right w:val="single" w:sz="4" w:space="0" w:color="auto"/>
            </w:tcBorders>
            <w:shd w:val="clear" w:color="auto" w:fill="auto"/>
            <w:vAlign w:val="center"/>
            <w:hideMark/>
          </w:tcPr>
          <w:p w14:paraId="5311A5B3"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500**</w:t>
            </w:r>
          </w:p>
        </w:tc>
        <w:tc>
          <w:tcPr>
            <w:tcW w:w="709" w:type="dxa"/>
            <w:tcBorders>
              <w:top w:val="nil"/>
              <w:left w:val="nil"/>
              <w:bottom w:val="single" w:sz="4" w:space="0" w:color="auto"/>
              <w:right w:val="single" w:sz="4" w:space="0" w:color="auto"/>
            </w:tcBorders>
            <w:shd w:val="clear" w:color="auto" w:fill="auto"/>
            <w:vAlign w:val="center"/>
            <w:hideMark/>
          </w:tcPr>
          <w:p w14:paraId="670EB012"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500</w:t>
            </w:r>
          </w:p>
        </w:tc>
        <w:tc>
          <w:tcPr>
            <w:tcW w:w="850" w:type="dxa"/>
            <w:tcBorders>
              <w:top w:val="nil"/>
              <w:left w:val="nil"/>
              <w:bottom w:val="single" w:sz="4" w:space="0" w:color="auto"/>
              <w:right w:val="single" w:sz="4" w:space="0" w:color="auto"/>
            </w:tcBorders>
            <w:shd w:val="clear" w:color="auto" w:fill="auto"/>
            <w:vAlign w:val="center"/>
            <w:hideMark/>
          </w:tcPr>
          <w:p w14:paraId="39859FE5"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500</w:t>
            </w:r>
          </w:p>
        </w:tc>
        <w:tc>
          <w:tcPr>
            <w:tcW w:w="851" w:type="dxa"/>
            <w:tcBorders>
              <w:top w:val="nil"/>
              <w:left w:val="nil"/>
              <w:bottom w:val="single" w:sz="4" w:space="0" w:color="auto"/>
              <w:right w:val="single" w:sz="4" w:space="0" w:color="auto"/>
            </w:tcBorders>
            <w:shd w:val="clear" w:color="auto" w:fill="auto"/>
            <w:vAlign w:val="center"/>
            <w:hideMark/>
          </w:tcPr>
          <w:p w14:paraId="5653E99C"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500</w:t>
            </w:r>
          </w:p>
        </w:tc>
        <w:tc>
          <w:tcPr>
            <w:tcW w:w="3260" w:type="dxa"/>
            <w:tcBorders>
              <w:top w:val="nil"/>
              <w:left w:val="nil"/>
              <w:bottom w:val="single" w:sz="4" w:space="0" w:color="auto"/>
              <w:right w:val="single" w:sz="8" w:space="0" w:color="auto"/>
            </w:tcBorders>
            <w:shd w:val="clear" w:color="000000" w:fill="FFFFFF"/>
            <w:hideMark/>
          </w:tcPr>
          <w:p w14:paraId="6C35E235"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Выставляется при первом и последующем выявленном нарушении и не может быть направлен на про-активные мероприятия</w:t>
            </w:r>
            <w:r w:rsidRPr="007D4533">
              <w:rPr>
                <w:rFonts w:ascii="Times New Roman" w:hAnsi="Times New Roman" w:cs="Times New Roman"/>
                <w:sz w:val="22"/>
              </w:rPr>
              <w:br/>
            </w:r>
            <w:r w:rsidRPr="007D4533">
              <w:rPr>
                <w:rFonts w:ascii="Times New Roman" w:hAnsi="Times New Roman" w:cs="Times New Roman"/>
                <w:b/>
                <w:bCs/>
                <w:sz w:val="22"/>
              </w:rPr>
              <w:t xml:space="preserve">ИСКЛЮЧЕНИЕ </w:t>
            </w:r>
            <w:r w:rsidRPr="007D4533">
              <w:rPr>
                <w:rFonts w:ascii="Times New Roman" w:hAnsi="Times New Roman" w:cs="Times New Roman"/>
                <w:sz w:val="22"/>
              </w:rPr>
              <w:br/>
              <w:t>Отсутствие покрытия сотовой связи</w:t>
            </w:r>
          </w:p>
        </w:tc>
      </w:tr>
      <w:tr w:rsidR="00636120" w:rsidRPr="007D4533" w14:paraId="3D798A07" w14:textId="77777777" w:rsidTr="00636120">
        <w:trPr>
          <w:trHeight w:val="1215"/>
          <w:jc w:val="center"/>
        </w:trPr>
        <w:tc>
          <w:tcPr>
            <w:tcW w:w="709" w:type="dxa"/>
            <w:tcBorders>
              <w:top w:val="nil"/>
              <w:left w:val="single" w:sz="4" w:space="0" w:color="auto"/>
              <w:bottom w:val="single" w:sz="4" w:space="0" w:color="auto"/>
              <w:right w:val="single" w:sz="4" w:space="0" w:color="auto"/>
            </w:tcBorders>
            <w:shd w:val="clear" w:color="auto" w:fill="auto"/>
            <w:hideMark/>
          </w:tcPr>
          <w:p w14:paraId="65C8A5F1"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3</w:t>
            </w:r>
          </w:p>
        </w:tc>
        <w:tc>
          <w:tcPr>
            <w:tcW w:w="7372" w:type="dxa"/>
            <w:tcBorders>
              <w:top w:val="nil"/>
              <w:left w:val="nil"/>
              <w:bottom w:val="single" w:sz="4" w:space="0" w:color="auto"/>
              <w:right w:val="single" w:sz="4" w:space="0" w:color="auto"/>
            </w:tcBorders>
            <w:shd w:val="clear" w:color="auto" w:fill="auto"/>
            <w:hideMark/>
          </w:tcPr>
          <w:p w14:paraId="5D92F833" w14:textId="77777777" w:rsidR="00636120" w:rsidRPr="007D4533" w:rsidRDefault="00636120" w:rsidP="009D0FF4">
            <w:pPr>
              <w:contextualSpacing/>
              <w:rPr>
                <w:rFonts w:ascii="Times New Roman" w:hAnsi="Times New Roman" w:cs="Times New Roman"/>
                <w:sz w:val="22"/>
              </w:rPr>
            </w:pPr>
            <w:hyperlink r:id="rId8" w:anchor="'ТОП-12 (Критичные нарушения)'!A1" w:history="1">
              <w:r w:rsidRPr="007D4533">
                <w:rPr>
                  <w:rFonts w:ascii="Times New Roman" w:hAnsi="Times New Roman" w:cs="Times New Roman"/>
                  <w:sz w:val="22"/>
                </w:rPr>
                <w:t>Нарушения ТОП-12 по электробезопасности, угрожающие здоровью и жизни людей, нормальной работе оборудования, требующие отключения электрооборудования на объектах и лицензионных участках Заказчика</w:t>
              </w:r>
            </w:hyperlink>
          </w:p>
        </w:tc>
        <w:tc>
          <w:tcPr>
            <w:tcW w:w="708" w:type="dxa"/>
            <w:tcBorders>
              <w:top w:val="nil"/>
              <w:left w:val="nil"/>
              <w:bottom w:val="single" w:sz="4" w:space="0" w:color="auto"/>
              <w:right w:val="single" w:sz="4" w:space="0" w:color="auto"/>
            </w:tcBorders>
            <w:shd w:val="clear" w:color="auto" w:fill="auto"/>
            <w:vAlign w:val="center"/>
            <w:hideMark/>
          </w:tcPr>
          <w:p w14:paraId="6A489AB6"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10</w:t>
            </w:r>
          </w:p>
        </w:tc>
        <w:tc>
          <w:tcPr>
            <w:tcW w:w="709" w:type="dxa"/>
            <w:tcBorders>
              <w:top w:val="nil"/>
              <w:left w:val="nil"/>
              <w:bottom w:val="single" w:sz="4" w:space="0" w:color="auto"/>
              <w:right w:val="single" w:sz="4" w:space="0" w:color="auto"/>
            </w:tcBorders>
            <w:shd w:val="clear" w:color="auto" w:fill="auto"/>
            <w:vAlign w:val="center"/>
            <w:hideMark/>
          </w:tcPr>
          <w:p w14:paraId="7E641E51"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20</w:t>
            </w:r>
          </w:p>
        </w:tc>
        <w:tc>
          <w:tcPr>
            <w:tcW w:w="709" w:type="dxa"/>
            <w:tcBorders>
              <w:top w:val="nil"/>
              <w:left w:val="nil"/>
              <w:bottom w:val="single" w:sz="4" w:space="0" w:color="auto"/>
              <w:right w:val="single" w:sz="4" w:space="0" w:color="auto"/>
            </w:tcBorders>
            <w:shd w:val="clear" w:color="auto" w:fill="auto"/>
            <w:vAlign w:val="center"/>
            <w:hideMark/>
          </w:tcPr>
          <w:p w14:paraId="61EC0056"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w:t>
            </w:r>
          </w:p>
        </w:tc>
        <w:tc>
          <w:tcPr>
            <w:tcW w:w="709" w:type="dxa"/>
            <w:tcBorders>
              <w:top w:val="nil"/>
              <w:left w:val="nil"/>
              <w:bottom w:val="single" w:sz="4" w:space="0" w:color="auto"/>
              <w:right w:val="single" w:sz="4" w:space="0" w:color="auto"/>
            </w:tcBorders>
            <w:shd w:val="clear" w:color="auto" w:fill="auto"/>
            <w:vAlign w:val="center"/>
            <w:hideMark/>
          </w:tcPr>
          <w:p w14:paraId="35D5C746"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90</w:t>
            </w:r>
          </w:p>
        </w:tc>
        <w:tc>
          <w:tcPr>
            <w:tcW w:w="850" w:type="dxa"/>
            <w:tcBorders>
              <w:top w:val="nil"/>
              <w:left w:val="nil"/>
              <w:bottom w:val="single" w:sz="4" w:space="0" w:color="auto"/>
              <w:right w:val="single" w:sz="4" w:space="0" w:color="auto"/>
            </w:tcBorders>
            <w:shd w:val="clear" w:color="auto" w:fill="auto"/>
            <w:vAlign w:val="center"/>
            <w:hideMark/>
          </w:tcPr>
          <w:p w14:paraId="654A8EB6"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125</w:t>
            </w:r>
          </w:p>
        </w:tc>
        <w:tc>
          <w:tcPr>
            <w:tcW w:w="851" w:type="dxa"/>
            <w:tcBorders>
              <w:top w:val="nil"/>
              <w:left w:val="nil"/>
              <w:bottom w:val="single" w:sz="4" w:space="0" w:color="auto"/>
              <w:right w:val="single" w:sz="4" w:space="0" w:color="auto"/>
            </w:tcBorders>
            <w:shd w:val="clear" w:color="auto" w:fill="auto"/>
            <w:vAlign w:val="center"/>
            <w:hideMark/>
          </w:tcPr>
          <w:p w14:paraId="7851C47D"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150</w:t>
            </w:r>
          </w:p>
        </w:tc>
        <w:tc>
          <w:tcPr>
            <w:tcW w:w="3260" w:type="dxa"/>
            <w:tcBorders>
              <w:top w:val="nil"/>
              <w:left w:val="nil"/>
              <w:bottom w:val="single" w:sz="4" w:space="0" w:color="auto"/>
              <w:right w:val="single" w:sz="8" w:space="0" w:color="auto"/>
            </w:tcBorders>
            <w:shd w:val="clear" w:color="000000" w:fill="FFFFFF"/>
            <w:hideMark/>
          </w:tcPr>
          <w:p w14:paraId="73EBF095"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Выставляется при первичном и последующих выявленных нарушениях ТОП 12 в течение действия договора и не может быть направлен на про-активные мероприятия</w:t>
            </w:r>
            <w:r w:rsidRPr="007D4533">
              <w:rPr>
                <w:rFonts w:ascii="Times New Roman" w:hAnsi="Times New Roman" w:cs="Times New Roman"/>
                <w:sz w:val="22"/>
              </w:rPr>
              <w:br/>
            </w:r>
            <w:r w:rsidRPr="007D4533">
              <w:rPr>
                <w:rFonts w:ascii="Times New Roman" w:hAnsi="Times New Roman" w:cs="Times New Roman"/>
                <w:b/>
                <w:bCs/>
                <w:sz w:val="22"/>
              </w:rPr>
              <w:t>ИСКЛЮЧЕНИЕ - не предусмотрено</w:t>
            </w:r>
          </w:p>
        </w:tc>
      </w:tr>
      <w:tr w:rsidR="00636120" w:rsidRPr="007D4533" w14:paraId="68E236B2" w14:textId="77777777" w:rsidTr="00636120">
        <w:trPr>
          <w:trHeight w:val="1408"/>
          <w:jc w:val="center"/>
        </w:trPr>
        <w:tc>
          <w:tcPr>
            <w:tcW w:w="709" w:type="dxa"/>
            <w:tcBorders>
              <w:top w:val="nil"/>
              <w:left w:val="single" w:sz="4" w:space="0" w:color="auto"/>
              <w:bottom w:val="single" w:sz="4" w:space="0" w:color="auto"/>
              <w:right w:val="single" w:sz="4" w:space="0" w:color="auto"/>
            </w:tcBorders>
            <w:shd w:val="clear" w:color="auto" w:fill="auto"/>
            <w:hideMark/>
          </w:tcPr>
          <w:p w14:paraId="7AB0F8CB"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4</w:t>
            </w:r>
          </w:p>
        </w:tc>
        <w:tc>
          <w:tcPr>
            <w:tcW w:w="7372" w:type="dxa"/>
            <w:tcBorders>
              <w:top w:val="nil"/>
              <w:left w:val="nil"/>
              <w:bottom w:val="single" w:sz="4" w:space="0" w:color="auto"/>
              <w:right w:val="single" w:sz="4" w:space="0" w:color="auto"/>
            </w:tcBorders>
            <w:shd w:val="clear" w:color="auto" w:fill="auto"/>
            <w:hideMark/>
          </w:tcPr>
          <w:p w14:paraId="7245842C"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Самовольное подключение к сетям энергоснабжения на объектах и лицензионных участках Заказчика</w:t>
            </w:r>
          </w:p>
        </w:tc>
        <w:tc>
          <w:tcPr>
            <w:tcW w:w="708" w:type="dxa"/>
            <w:tcBorders>
              <w:top w:val="nil"/>
              <w:left w:val="nil"/>
              <w:bottom w:val="single" w:sz="4" w:space="0" w:color="auto"/>
              <w:right w:val="single" w:sz="4" w:space="0" w:color="auto"/>
            </w:tcBorders>
            <w:shd w:val="clear" w:color="auto" w:fill="auto"/>
            <w:vAlign w:val="center"/>
            <w:hideMark/>
          </w:tcPr>
          <w:p w14:paraId="6FEC72B5"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10</w:t>
            </w:r>
          </w:p>
        </w:tc>
        <w:tc>
          <w:tcPr>
            <w:tcW w:w="709" w:type="dxa"/>
            <w:tcBorders>
              <w:top w:val="nil"/>
              <w:left w:val="nil"/>
              <w:bottom w:val="single" w:sz="4" w:space="0" w:color="auto"/>
              <w:right w:val="single" w:sz="4" w:space="0" w:color="auto"/>
            </w:tcBorders>
            <w:shd w:val="clear" w:color="auto" w:fill="auto"/>
            <w:vAlign w:val="center"/>
            <w:hideMark/>
          </w:tcPr>
          <w:p w14:paraId="5CF98B27"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20</w:t>
            </w:r>
          </w:p>
        </w:tc>
        <w:tc>
          <w:tcPr>
            <w:tcW w:w="709" w:type="dxa"/>
            <w:tcBorders>
              <w:top w:val="nil"/>
              <w:left w:val="nil"/>
              <w:bottom w:val="single" w:sz="4" w:space="0" w:color="auto"/>
              <w:right w:val="single" w:sz="4" w:space="0" w:color="auto"/>
            </w:tcBorders>
            <w:shd w:val="clear" w:color="auto" w:fill="auto"/>
            <w:vAlign w:val="center"/>
            <w:hideMark/>
          </w:tcPr>
          <w:p w14:paraId="6C5C4BAE"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w:t>
            </w:r>
          </w:p>
        </w:tc>
        <w:tc>
          <w:tcPr>
            <w:tcW w:w="709" w:type="dxa"/>
            <w:tcBorders>
              <w:top w:val="nil"/>
              <w:left w:val="nil"/>
              <w:bottom w:val="single" w:sz="4" w:space="0" w:color="auto"/>
              <w:right w:val="single" w:sz="4" w:space="0" w:color="auto"/>
            </w:tcBorders>
            <w:shd w:val="clear" w:color="auto" w:fill="auto"/>
            <w:vAlign w:val="center"/>
            <w:hideMark/>
          </w:tcPr>
          <w:p w14:paraId="2BD03D5C"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90</w:t>
            </w:r>
          </w:p>
        </w:tc>
        <w:tc>
          <w:tcPr>
            <w:tcW w:w="850" w:type="dxa"/>
            <w:tcBorders>
              <w:top w:val="nil"/>
              <w:left w:val="nil"/>
              <w:bottom w:val="single" w:sz="4" w:space="0" w:color="auto"/>
              <w:right w:val="single" w:sz="4" w:space="0" w:color="auto"/>
            </w:tcBorders>
            <w:shd w:val="clear" w:color="auto" w:fill="auto"/>
            <w:vAlign w:val="center"/>
            <w:hideMark/>
          </w:tcPr>
          <w:p w14:paraId="6ECEC2AB"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125</w:t>
            </w:r>
          </w:p>
        </w:tc>
        <w:tc>
          <w:tcPr>
            <w:tcW w:w="851" w:type="dxa"/>
            <w:tcBorders>
              <w:top w:val="nil"/>
              <w:left w:val="nil"/>
              <w:bottom w:val="single" w:sz="4" w:space="0" w:color="auto"/>
              <w:right w:val="single" w:sz="4" w:space="0" w:color="auto"/>
            </w:tcBorders>
            <w:shd w:val="clear" w:color="auto" w:fill="auto"/>
            <w:vAlign w:val="center"/>
            <w:hideMark/>
          </w:tcPr>
          <w:p w14:paraId="0D0F0892"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150</w:t>
            </w:r>
          </w:p>
        </w:tc>
        <w:tc>
          <w:tcPr>
            <w:tcW w:w="3260" w:type="dxa"/>
            <w:tcBorders>
              <w:top w:val="nil"/>
              <w:left w:val="nil"/>
              <w:bottom w:val="single" w:sz="4" w:space="0" w:color="auto"/>
              <w:right w:val="single" w:sz="8" w:space="0" w:color="auto"/>
            </w:tcBorders>
            <w:shd w:val="clear" w:color="000000" w:fill="FFFFFF"/>
            <w:hideMark/>
          </w:tcPr>
          <w:p w14:paraId="14C872A1"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Выставляется при первом и последующем выявленном нарушении и не может быть направлен на про-активные мероприятия</w:t>
            </w:r>
            <w:r w:rsidRPr="007D4533">
              <w:rPr>
                <w:rFonts w:ascii="Times New Roman" w:hAnsi="Times New Roman" w:cs="Times New Roman"/>
                <w:sz w:val="22"/>
              </w:rPr>
              <w:br/>
            </w:r>
            <w:r w:rsidRPr="007D4533">
              <w:rPr>
                <w:rFonts w:ascii="Times New Roman" w:hAnsi="Times New Roman" w:cs="Times New Roman"/>
                <w:b/>
                <w:bCs/>
                <w:sz w:val="22"/>
              </w:rPr>
              <w:t xml:space="preserve">ИСКЛЮЧЕНИЕ </w:t>
            </w:r>
            <w:r w:rsidRPr="007D4533">
              <w:rPr>
                <w:rFonts w:ascii="Times New Roman" w:hAnsi="Times New Roman" w:cs="Times New Roman"/>
                <w:sz w:val="22"/>
              </w:rPr>
              <w:br/>
              <w:t>Не выставляется в случае предотвращения/ликвидации аварий или крупных/значительные происшествий при условии уведомления Заказчика о самовольном подключении.</w:t>
            </w:r>
          </w:p>
        </w:tc>
      </w:tr>
      <w:tr w:rsidR="00636120" w:rsidRPr="007D4533" w14:paraId="4F2F4BF3" w14:textId="77777777" w:rsidTr="00636120">
        <w:trPr>
          <w:trHeight w:val="1341"/>
          <w:jc w:val="center"/>
        </w:trPr>
        <w:tc>
          <w:tcPr>
            <w:tcW w:w="709" w:type="dxa"/>
            <w:tcBorders>
              <w:top w:val="nil"/>
              <w:left w:val="single" w:sz="4" w:space="0" w:color="auto"/>
              <w:bottom w:val="single" w:sz="4" w:space="0" w:color="auto"/>
              <w:right w:val="single" w:sz="4" w:space="0" w:color="auto"/>
            </w:tcBorders>
            <w:shd w:val="clear" w:color="auto" w:fill="auto"/>
            <w:hideMark/>
          </w:tcPr>
          <w:p w14:paraId="49592AF2"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w:t>
            </w:r>
          </w:p>
        </w:tc>
        <w:tc>
          <w:tcPr>
            <w:tcW w:w="7372" w:type="dxa"/>
            <w:tcBorders>
              <w:top w:val="nil"/>
              <w:left w:val="nil"/>
              <w:bottom w:val="single" w:sz="4" w:space="0" w:color="auto"/>
              <w:right w:val="single" w:sz="4" w:space="0" w:color="auto"/>
            </w:tcBorders>
            <w:shd w:val="clear" w:color="000000" w:fill="FFFFFF"/>
            <w:hideMark/>
          </w:tcPr>
          <w:p w14:paraId="7CD16F69"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Самовольное возобновление работ на объектах и лицензионных участках Заказчика, выполнение которых было приостановлено</w:t>
            </w:r>
          </w:p>
        </w:tc>
        <w:tc>
          <w:tcPr>
            <w:tcW w:w="708" w:type="dxa"/>
            <w:tcBorders>
              <w:top w:val="nil"/>
              <w:left w:val="nil"/>
              <w:bottom w:val="single" w:sz="4" w:space="0" w:color="auto"/>
              <w:right w:val="single" w:sz="4" w:space="0" w:color="auto"/>
            </w:tcBorders>
            <w:shd w:val="clear" w:color="000000" w:fill="FFFFFF"/>
            <w:vAlign w:val="center"/>
            <w:hideMark/>
          </w:tcPr>
          <w:p w14:paraId="09AC05C2"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30</w:t>
            </w:r>
          </w:p>
        </w:tc>
        <w:tc>
          <w:tcPr>
            <w:tcW w:w="709" w:type="dxa"/>
            <w:tcBorders>
              <w:top w:val="nil"/>
              <w:left w:val="nil"/>
              <w:bottom w:val="single" w:sz="4" w:space="0" w:color="auto"/>
              <w:right w:val="single" w:sz="4" w:space="0" w:color="auto"/>
            </w:tcBorders>
            <w:shd w:val="clear" w:color="000000" w:fill="FFFFFF"/>
            <w:vAlign w:val="center"/>
            <w:hideMark/>
          </w:tcPr>
          <w:p w14:paraId="2765ABA2"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w:t>
            </w:r>
          </w:p>
        </w:tc>
        <w:tc>
          <w:tcPr>
            <w:tcW w:w="709" w:type="dxa"/>
            <w:tcBorders>
              <w:top w:val="nil"/>
              <w:left w:val="nil"/>
              <w:bottom w:val="single" w:sz="4" w:space="0" w:color="auto"/>
              <w:right w:val="single" w:sz="4" w:space="0" w:color="auto"/>
            </w:tcBorders>
            <w:shd w:val="clear" w:color="000000" w:fill="FFFFFF"/>
            <w:vAlign w:val="center"/>
            <w:hideMark/>
          </w:tcPr>
          <w:p w14:paraId="02763C9F"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75</w:t>
            </w:r>
          </w:p>
        </w:tc>
        <w:tc>
          <w:tcPr>
            <w:tcW w:w="709" w:type="dxa"/>
            <w:tcBorders>
              <w:top w:val="nil"/>
              <w:left w:val="nil"/>
              <w:bottom w:val="single" w:sz="4" w:space="0" w:color="auto"/>
              <w:right w:val="single" w:sz="4" w:space="0" w:color="auto"/>
            </w:tcBorders>
            <w:shd w:val="clear" w:color="000000" w:fill="FFFFFF"/>
            <w:vAlign w:val="center"/>
            <w:hideMark/>
          </w:tcPr>
          <w:p w14:paraId="0D006047"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100</w:t>
            </w:r>
          </w:p>
        </w:tc>
        <w:tc>
          <w:tcPr>
            <w:tcW w:w="850" w:type="dxa"/>
            <w:tcBorders>
              <w:top w:val="nil"/>
              <w:left w:val="nil"/>
              <w:bottom w:val="single" w:sz="4" w:space="0" w:color="auto"/>
              <w:right w:val="single" w:sz="4" w:space="0" w:color="auto"/>
            </w:tcBorders>
            <w:shd w:val="clear" w:color="000000" w:fill="FFFFFF"/>
            <w:vAlign w:val="center"/>
            <w:hideMark/>
          </w:tcPr>
          <w:p w14:paraId="627A4654"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200</w:t>
            </w:r>
          </w:p>
        </w:tc>
        <w:tc>
          <w:tcPr>
            <w:tcW w:w="851" w:type="dxa"/>
            <w:tcBorders>
              <w:top w:val="nil"/>
              <w:left w:val="nil"/>
              <w:bottom w:val="single" w:sz="4" w:space="0" w:color="auto"/>
              <w:right w:val="single" w:sz="4" w:space="0" w:color="auto"/>
            </w:tcBorders>
            <w:shd w:val="clear" w:color="auto" w:fill="auto"/>
            <w:vAlign w:val="center"/>
            <w:hideMark/>
          </w:tcPr>
          <w:p w14:paraId="07E900BE"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450</w:t>
            </w:r>
          </w:p>
        </w:tc>
        <w:tc>
          <w:tcPr>
            <w:tcW w:w="3260" w:type="dxa"/>
            <w:tcBorders>
              <w:top w:val="nil"/>
              <w:left w:val="nil"/>
              <w:bottom w:val="single" w:sz="4" w:space="0" w:color="auto"/>
              <w:right w:val="single" w:sz="8" w:space="0" w:color="auto"/>
            </w:tcBorders>
            <w:shd w:val="clear" w:color="000000" w:fill="FFFFFF"/>
            <w:hideMark/>
          </w:tcPr>
          <w:p w14:paraId="10CE235C"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Выставляется при первом и последующем выявленном нарушении и не может быть направлен на про-активные мероприятия</w:t>
            </w:r>
            <w:r w:rsidRPr="007D4533">
              <w:rPr>
                <w:rFonts w:ascii="Times New Roman" w:hAnsi="Times New Roman" w:cs="Times New Roman"/>
                <w:sz w:val="22"/>
              </w:rPr>
              <w:br/>
            </w:r>
            <w:r w:rsidRPr="007D4533">
              <w:rPr>
                <w:rFonts w:ascii="Times New Roman" w:hAnsi="Times New Roman" w:cs="Times New Roman"/>
                <w:b/>
                <w:bCs/>
                <w:sz w:val="22"/>
              </w:rPr>
              <w:t xml:space="preserve">ИСКЛЮЧЕНИЕ </w:t>
            </w:r>
            <w:r w:rsidRPr="007D4533">
              <w:rPr>
                <w:rFonts w:ascii="Times New Roman" w:hAnsi="Times New Roman" w:cs="Times New Roman"/>
                <w:sz w:val="22"/>
              </w:rPr>
              <w:br/>
              <w:t xml:space="preserve">Не выставляется в случае предотвращения/ликвидации аварий или крупных/значительные происшествий при условии уведомления Заказчика о </w:t>
            </w:r>
            <w:r w:rsidRPr="007D4533">
              <w:rPr>
                <w:rFonts w:ascii="Times New Roman" w:hAnsi="Times New Roman" w:cs="Times New Roman"/>
                <w:sz w:val="22"/>
              </w:rPr>
              <w:lastRenderedPageBreak/>
              <w:t>самовольном возобновлении работ.</w:t>
            </w:r>
          </w:p>
        </w:tc>
      </w:tr>
      <w:tr w:rsidR="00636120" w:rsidRPr="007D4533" w14:paraId="07358139" w14:textId="77777777" w:rsidTr="00636120">
        <w:trPr>
          <w:trHeight w:val="1515"/>
          <w:jc w:val="center"/>
        </w:trPr>
        <w:tc>
          <w:tcPr>
            <w:tcW w:w="709" w:type="dxa"/>
            <w:tcBorders>
              <w:top w:val="nil"/>
              <w:left w:val="single" w:sz="4" w:space="0" w:color="auto"/>
              <w:bottom w:val="single" w:sz="4" w:space="0" w:color="auto"/>
              <w:right w:val="single" w:sz="4" w:space="0" w:color="auto"/>
            </w:tcBorders>
            <w:shd w:val="clear" w:color="auto" w:fill="auto"/>
            <w:hideMark/>
          </w:tcPr>
          <w:p w14:paraId="648186B6"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lastRenderedPageBreak/>
              <w:t>6</w:t>
            </w:r>
          </w:p>
        </w:tc>
        <w:tc>
          <w:tcPr>
            <w:tcW w:w="7372" w:type="dxa"/>
            <w:tcBorders>
              <w:top w:val="nil"/>
              <w:left w:val="nil"/>
              <w:bottom w:val="single" w:sz="4" w:space="0" w:color="auto"/>
              <w:right w:val="single" w:sz="4" w:space="0" w:color="auto"/>
            </w:tcBorders>
            <w:shd w:val="clear" w:color="auto" w:fill="auto"/>
            <w:hideMark/>
          </w:tcPr>
          <w:p w14:paraId="5819E15D"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Отсутствие при ДТП записи (двухсторонней) с видеорегистратора, установленного в ТС Подрядчика/Исполнителя.</w:t>
            </w:r>
            <w:r w:rsidRPr="007D4533">
              <w:rPr>
                <w:rFonts w:ascii="Times New Roman" w:hAnsi="Times New Roman" w:cs="Times New Roman"/>
                <w:sz w:val="22"/>
              </w:rPr>
              <w:br/>
              <w:t xml:space="preserve">Использование Подрядчиком/Исполнителем транспортных средств, не оборудованных, либо с неработоспособными приборами спутникового мониторинга транспорта, а также предоставление недостоверной информации о передвижении транспортных средств на объектах. </w:t>
            </w:r>
          </w:p>
        </w:tc>
        <w:tc>
          <w:tcPr>
            <w:tcW w:w="708" w:type="dxa"/>
            <w:tcBorders>
              <w:top w:val="nil"/>
              <w:left w:val="nil"/>
              <w:bottom w:val="single" w:sz="4" w:space="0" w:color="auto"/>
              <w:right w:val="single" w:sz="4" w:space="0" w:color="auto"/>
            </w:tcBorders>
            <w:shd w:val="clear" w:color="auto" w:fill="auto"/>
            <w:vAlign w:val="center"/>
            <w:hideMark/>
          </w:tcPr>
          <w:p w14:paraId="73E7802D"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w:t>
            </w:r>
          </w:p>
        </w:tc>
        <w:tc>
          <w:tcPr>
            <w:tcW w:w="709" w:type="dxa"/>
            <w:tcBorders>
              <w:top w:val="nil"/>
              <w:left w:val="nil"/>
              <w:bottom w:val="single" w:sz="4" w:space="0" w:color="auto"/>
              <w:right w:val="single" w:sz="4" w:space="0" w:color="auto"/>
            </w:tcBorders>
            <w:shd w:val="clear" w:color="auto" w:fill="auto"/>
            <w:vAlign w:val="center"/>
            <w:hideMark/>
          </w:tcPr>
          <w:p w14:paraId="132D44EC"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10</w:t>
            </w:r>
          </w:p>
        </w:tc>
        <w:tc>
          <w:tcPr>
            <w:tcW w:w="709" w:type="dxa"/>
            <w:tcBorders>
              <w:top w:val="nil"/>
              <w:left w:val="nil"/>
              <w:bottom w:val="single" w:sz="4" w:space="0" w:color="auto"/>
              <w:right w:val="single" w:sz="4" w:space="0" w:color="auto"/>
            </w:tcBorders>
            <w:shd w:val="clear" w:color="auto" w:fill="auto"/>
            <w:vAlign w:val="center"/>
            <w:hideMark/>
          </w:tcPr>
          <w:p w14:paraId="4AB9CDE7"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20</w:t>
            </w:r>
          </w:p>
        </w:tc>
        <w:tc>
          <w:tcPr>
            <w:tcW w:w="709" w:type="dxa"/>
            <w:tcBorders>
              <w:top w:val="nil"/>
              <w:left w:val="nil"/>
              <w:bottom w:val="single" w:sz="4" w:space="0" w:color="auto"/>
              <w:right w:val="single" w:sz="4" w:space="0" w:color="auto"/>
            </w:tcBorders>
            <w:shd w:val="clear" w:color="auto" w:fill="auto"/>
            <w:vAlign w:val="center"/>
            <w:hideMark/>
          </w:tcPr>
          <w:p w14:paraId="551CEB49"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30</w:t>
            </w:r>
          </w:p>
        </w:tc>
        <w:tc>
          <w:tcPr>
            <w:tcW w:w="850" w:type="dxa"/>
            <w:tcBorders>
              <w:top w:val="nil"/>
              <w:left w:val="nil"/>
              <w:bottom w:val="single" w:sz="4" w:space="0" w:color="auto"/>
              <w:right w:val="single" w:sz="4" w:space="0" w:color="auto"/>
            </w:tcBorders>
            <w:shd w:val="clear" w:color="auto" w:fill="auto"/>
            <w:vAlign w:val="center"/>
            <w:hideMark/>
          </w:tcPr>
          <w:p w14:paraId="517B3D97"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40</w:t>
            </w:r>
          </w:p>
        </w:tc>
        <w:tc>
          <w:tcPr>
            <w:tcW w:w="851" w:type="dxa"/>
            <w:tcBorders>
              <w:top w:val="nil"/>
              <w:left w:val="nil"/>
              <w:bottom w:val="single" w:sz="4" w:space="0" w:color="auto"/>
              <w:right w:val="single" w:sz="4" w:space="0" w:color="auto"/>
            </w:tcBorders>
            <w:shd w:val="clear" w:color="auto" w:fill="auto"/>
            <w:vAlign w:val="center"/>
            <w:hideMark/>
          </w:tcPr>
          <w:p w14:paraId="7FF69D2C"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w:t>
            </w:r>
          </w:p>
        </w:tc>
        <w:tc>
          <w:tcPr>
            <w:tcW w:w="3260" w:type="dxa"/>
            <w:tcBorders>
              <w:top w:val="nil"/>
              <w:left w:val="nil"/>
              <w:bottom w:val="single" w:sz="4" w:space="0" w:color="auto"/>
              <w:right w:val="single" w:sz="8" w:space="0" w:color="auto"/>
            </w:tcBorders>
            <w:shd w:val="clear" w:color="000000" w:fill="FFFFFF"/>
            <w:hideMark/>
          </w:tcPr>
          <w:p w14:paraId="32F8A097"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Выставляется при первом и последующем выявленном нарушении и не может быть направлен на про-активные мероприятия</w:t>
            </w:r>
            <w:r w:rsidRPr="007D4533">
              <w:rPr>
                <w:rFonts w:ascii="Times New Roman" w:hAnsi="Times New Roman" w:cs="Times New Roman"/>
                <w:sz w:val="22"/>
              </w:rPr>
              <w:br/>
            </w:r>
            <w:r w:rsidRPr="007D4533">
              <w:rPr>
                <w:rFonts w:ascii="Times New Roman" w:hAnsi="Times New Roman" w:cs="Times New Roman"/>
                <w:b/>
                <w:bCs/>
                <w:sz w:val="22"/>
              </w:rPr>
              <w:t xml:space="preserve">ИСКЛЮЧЕНИЕ </w:t>
            </w:r>
            <w:r w:rsidRPr="007D4533">
              <w:rPr>
                <w:rFonts w:ascii="Times New Roman" w:hAnsi="Times New Roman" w:cs="Times New Roman"/>
                <w:sz w:val="22"/>
              </w:rPr>
              <w:br/>
              <w:t>Не выставляется в случае изъятия карты памяти при ДТП сотрудниками правоохранительных органов.</w:t>
            </w:r>
          </w:p>
        </w:tc>
      </w:tr>
      <w:tr w:rsidR="00636120" w:rsidRPr="007D4533" w14:paraId="00127A72" w14:textId="77777777" w:rsidTr="00636120">
        <w:trPr>
          <w:trHeight w:val="1500"/>
          <w:jc w:val="center"/>
        </w:trPr>
        <w:tc>
          <w:tcPr>
            <w:tcW w:w="709" w:type="dxa"/>
            <w:tcBorders>
              <w:top w:val="nil"/>
              <w:left w:val="single" w:sz="4" w:space="0" w:color="auto"/>
              <w:bottom w:val="single" w:sz="4" w:space="0" w:color="auto"/>
              <w:right w:val="single" w:sz="4" w:space="0" w:color="auto"/>
            </w:tcBorders>
            <w:shd w:val="clear" w:color="auto" w:fill="auto"/>
            <w:hideMark/>
          </w:tcPr>
          <w:p w14:paraId="2AAB1C4F"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7</w:t>
            </w:r>
          </w:p>
        </w:tc>
        <w:tc>
          <w:tcPr>
            <w:tcW w:w="7372" w:type="dxa"/>
            <w:tcBorders>
              <w:top w:val="nil"/>
              <w:left w:val="nil"/>
              <w:bottom w:val="single" w:sz="4" w:space="0" w:color="auto"/>
              <w:right w:val="single" w:sz="4" w:space="0" w:color="auto"/>
            </w:tcBorders>
            <w:shd w:val="clear" w:color="000000" w:fill="FFFFFF"/>
            <w:hideMark/>
          </w:tcPr>
          <w:p w14:paraId="0169C9CF"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Самовольное снятие и/или перемещение почвы, местного грунта на лицензионных участках и на объектах Заказчика</w:t>
            </w:r>
          </w:p>
        </w:tc>
        <w:tc>
          <w:tcPr>
            <w:tcW w:w="708" w:type="dxa"/>
            <w:tcBorders>
              <w:top w:val="nil"/>
              <w:left w:val="nil"/>
              <w:bottom w:val="single" w:sz="4" w:space="0" w:color="auto"/>
              <w:right w:val="single" w:sz="4" w:space="0" w:color="auto"/>
            </w:tcBorders>
            <w:shd w:val="clear" w:color="000000" w:fill="FFFFFF"/>
            <w:vAlign w:val="center"/>
            <w:hideMark/>
          </w:tcPr>
          <w:p w14:paraId="526FCC23"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10</w:t>
            </w:r>
          </w:p>
        </w:tc>
        <w:tc>
          <w:tcPr>
            <w:tcW w:w="709" w:type="dxa"/>
            <w:tcBorders>
              <w:top w:val="nil"/>
              <w:left w:val="nil"/>
              <w:bottom w:val="single" w:sz="4" w:space="0" w:color="auto"/>
              <w:right w:val="single" w:sz="4" w:space="0" w:color="auto"/>
            </w:tcBorders>
            <w:shd w:val="clear" w:color="000000" w:fill="FFFFFF"/>
            <w:vAlign w:val="center"/>
            <w:hideMark/>
          </w:tcPr>
          <w:p w14:paraId="25F72E90"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20</w:t>
            </w:r>
          </w:p>
        </w:tc>
        <w:tc>
          <w:tcPr>
            <w:tcW w:w="709" w:type="dxa"/>
            <w:tcBorders>
              <w:top w:val="nil"/>
              <w:left w:val="nil"/>
              <w:bottom w:val="single" w:sz="4" w:space="0" w:color="auto"/>
              <w:right w:val="single" w:sz="4" w:space="0" w:color="auto"/>
            </w:tcBorders>
            <w:shd w:val="clear" w:color="000000" w:fill="FFFFFF"/>
            <w:vAlign w:val="center"/>
            <w:hideMark/>
          </w:tcPr>
          <w:p w14:paraId="16C21312"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w:t>
            </w:r>
          </w:p>
        </w:tc>
        <w:tc>
          <w:tcPr>
            <w:tcW w:w="709" w:type="dxa"/>
            <w:tcBorders>
              <w:top w:val="nil"/>
              <w:left w:val="nil"/>
              <w:bottom w:val="single" w:sz="4" w:space="0" w:color="auto"/>
              <w:right w:val="single" w:sz="4" w:space="0" w:color="auto"/>
            </w:tcBorders>
            <w:shd w:val="clear" w:color="000000" w:fill="FFFFFF"/>
            <w:vAlign w:val="center"/>
            <w:hideMark/>
          </w:tcPr>
          <w:p w14:paraId="2E625B54"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70</w:t>
            </w:r>
          </w:p>
        </w:tc>
        <w:tc>
          <w:tcPr>
            <w:tcW w:w="850" w:type="dxa"/>
            <w:tcBorders>
              <w:top w:val="nil"/>
              <w:left w:val="nil"/>
              <w:bottom w:val="single" w:sz="4" w:space="0" w:color="auto"/>
              <w:right w:val="single" w:sz="4" w:space="0" w:color="auto"/>
            </w:tcBorders>
            <w:shd w:val="clear" w:color="000000" w:fill="FFFFFF"/>
            <w:vAlign w:val="center"/>
            <w:hideMark/>
          </w:tcPr>
          <w:p w14:paraId="0E566B6D"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100</w:t>
            </w:r>
          </w:p>
        </w:tc>
        <w:tc>
          <w:tcPr>
            <w:tcW w:w="851" w:type="dxa"/>
            <w:tcBorders>
              <w:top w:val="nil"/>
              <w:left w:val="nil"/>
              <w:bottom w:val="single" w:sz="4" w:space="0" w:color="auto"/>
              <w:right w:val="single" w:sz="4" w:space="0" w:color="auto"/>
            </w:tcBorders>
            <w:shd w:val="clear" w:color="auto" w:fill="auto"/>
            <w:vAlign w:val="center"/>
            <w:hideMark/>
          </w:tcPr>
          <w:p w14:paraId="2463FA22"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150</w:t>
            </w:r>
          </w:p>
        </w:tc>
        <w:tc>
          <w:tcPr>
            <w:tcW w:w="3260" w:type="dxa"/>
            <w:tcBorders>
              <w:top w:val="nil"/>
              <w:left w:val="nil"/>
              <w:bottom w:val="single" w:sz="4" w:space="0" w:color="auto"/>
              <w:right w:val="single" w:sz="8" w:space="0" w:color="auto"/>
            </w:tcBorders>
            <w:shd w:val="clear" w:color="000000" w:fill="FFFFFF"/>
            <w:hideMark/>
          </w:tcPr>
          <w:p w14:paraId="2A7FB369"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Выставляется при первом и последующем выявленном нарушении и не может быть направлен на про-активные мероприятия</w:t>
            </w:r>
            <w:r w:rsidRPr="007D4533">
              <w:rPr>
                <w:rFonts w:ascii="Times New Roman" w:hAnsi="Times New Roman" w:cs="Times New Roman"/>
                <w:sz w:val="22"/>
              </w:rPr>
              <w:br w:type="page"/>
              <w:t xml:space="preserve">ИСКЛЮЧЕНИЕ </w:t>
            </w:r>
            <w:r w:rsidRPr="007D4533">
              <w:rPr>
                <w:rFonts w:ascii="Times New Roman" w:hAnsi="Times New Roman" w:cs="Times New Roman"/>
                <w:sz w:val="22"/>
              </w:rPr>
              <w:br w:type="page"/>
              <w:t xml:space="preserve">Не выставляется в случае информирования Заказчика, самостоятельного устранения и оплаты административных штрафов </w:t>
            </w:r>
          </w:p>
        </w:tc>
      </w:tr>
      <w:tr w:rsidR="00636120" w:rsidRPr="007D4533" w14:paraId="4F112688" w14:textId="77777777" w:rsidTr="00636120">
        <w:trPr>
          <w:trHeight w:val="1515"/>
          <w:jc w:val="center"/>
        </w:trPr>
        <w:tc>
          <w:tcPr>
            <w:tcW w:w="709" w:type="dxa"/>
            <w:tcBorders>
              <w:top w:val="nil"/>
              <w:left w:val="single" w:sz="4" w:space="0" w:color="auto"/>
              <w:bottom w:val="single" w:sz="4" w:space="0" w:color="auto"/>
              <w:right w:val="single" w:sz="4" w:space="0" w:color="auto"/>
            </w:tcBorders>
            <w:shd w:val="clear" w:color="auto" w:fill="auto"/>
            <w:hideMark/>
          </w:tcPr>
          <w:p w14:paraId="5FF01CD6"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8</w:t>
            </w:r>
          </w:p>
        </w:tc>
        <w:tc>
          <w:tcPr>
            <w:tcW w:w="7372" w:type="dxa"/>
            <w:tcBorders>
              <w:top w:val="nil"/>
              <w:left w:val="nil"/>
              <w:bottom w:val="single" w:sz="4" w:space="0" w:color="auto"/>
              <w:right w:val="single" w:sz="4" w:space="0" w:color="auto"/>
            </w:tcBorders>
            <w:shd w:val="clear" w:color="auto" w:fill="auto"/>
            <w:hideMark/>
          </w:tcPr>
          <w:p w14:paraId="198F2B24"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Нахождение на объектах и лицензионных участках Заказчика работника Исполнителя в состоянии алкогольного, наркотического или токсического опьянения (включая периоды междусменного отдыха),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536" w:type="dxa"/>
            <w:gridSpan w:val="6"/>
            <w:tcBorders>
              <w:top w:val="single" w:sz="4" w:space="0" w:color="auto"/>
              <w:left w:val="nil"/>
              <w:bottom w:val="single" w:sz="4" w:space="0" w:color="auto"/>
              <w:right w:val="single" w:sz="4" w:space="0" w:color="000000"/>
            </w:tcBorders>
            <w:shd w:val="clear" w:color="auto" w:fill="auto"/>
            <w:vAlign w:val="center"/>
            <w:hideMark/>
          </w:tcPr>
          <w:p w14:paraId="2476CCB0"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400, но не более суммы договора</w:t>
            </w:r>
          </w:p>
        </w:tc>
        <w:tc>
          <w:tcPr>
            <w:tcW w:w="3260" w:type="dxa"/>
            <w:tcBorders>
              <w:top w:val="nil"/>
              <w:left w:val="nil"/>
              <w:bottom w:val="single" w:sz="4" w:space="0" w:color="auto"/>
              <w:right w:val="single" w:sz="8" w:space="0" w:color="auto"/>
            </w:tcBorders>
            <w:shd w:val="clear" w:color="000000" w:fill="FFFFFF"/>
            <w:hideMark/>
          </w:tcPr>
          <w:p w14:paraId="7C972FC9"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Выставляется при первом и последующем выявленном нарушении и не может быть направлен на про-активные мероприятия</w:t>
            </w:r>
            <w:r w:rsidRPr="007D4533">
              <w:rPr>
                <w:rFonts w:ascii="Times New Roman" w:hAnsi="Times New Roman" w:cs="Times New Roman"/>
                <w:sz w:val="22"/>
              </w:rPr>
              <w:br/>
            </w:r>
            <w:r w:rsidRPr="007D4533">
              <w:rPr>
                <w:rFonts w:ascii="Times New Roman" w:hAnsi="Times New Roman" w:cs="Times New Roman"/>
                <w:b/>
                <w:bCs/>
                <w:sz w:val="22"/>
              </w:rPr>
              <w:t xml:space="preserve">ИСКЛЮЧЕНИЕ </w:t>
            </w:r>
            <w:r w:rsidRPr="007D4533">
              <w:rPr>
                <w:rFonts w:ascii="Times New Roman" w:hAnsi="Times New Roman" w:cs="Times New Roman"/>
                <w:sz w:val="22"/>
              </w:rPr>
              <w:br/>
              <w:t xml:space="preserve">Не выставляется в случае самостоятельного выявления, информирования Заказчика и принятию мер к виновному (увольнение) </w:t>
            </w:r>
          </w:p>
        </w:tc>
      </w:tr>
      <w:tr w:rsidR="00636120" w:rsidRPr="007D4533" w14:paraId="69DB4EE3" w14:textId="77777777" w:rsidTr="00636120">
        <w:trPr>
          <w:trHeight w:val="1140"/>
          <w:jc w:val="center"/>
        </w:trPr>
        <w:tc>
          <w:tcPr>
            <w:tcW w:w="709" w:type="dxa"/>
            <w:tcBorders>
              <w:top w:val="nil"/>
              <w:left w:val="single" w:sz="4" w:space="0" w:color="auto"/>
              <w:bottom w:val="single" w:sz="4" w:space="0" w:color="auto"/>
              <w:right w:val="single" w:sz="4" w:space="0" w:color="auto"/>
            </w:tcBorders>
            <w:shd w:val="clear" w:color="auto" w:fill="auto"/>
            <w:hideMark/>
          </w:tcPr>
          <w:p w14:paraId="60001AA1"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9</w:t>
            </w:r>
          </w:p>
        </w:tc>
        <w:tc>
          <w:tcPr>
            <w:tcW w:w="7372" w:type="dxa"/>
            <w:tcBorders>
              <w:top w:val="nil"/>
              <w:left w:val="nil"/>
              <w:bottom w:val="single" w:sz="4" w:space="0" w:color="auto"/>
              <w:right w:val="single" w:sz="4" w:space="0" w:color="auto"/>
            </w:tcBorders>
            <w:shd w:val="clear" w:color="auto" w:fill="auto"/>
            <w:hideMark/>
          </w:tcPr>
          <w:p w14:paraId="7F0A698D"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 xml:space="preserve">Совершение работниками Исполнителя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w:t>
            </w:r>
            <w:r w:rsidRPr="007D4533">
              <w:rPr>
                <w:rFonts w:ascii="Times New Roman" w:hAnsi="Times New Roman" w:cs="Times New Roman"/>
                <w:sz w:val="22"/>
              </w:rPr>
              <w:lastRenderedPageBreak/>
              <w:t>и/или по, ненадлежащим образом оформленным товаросопроводительным документам</w:t>
            </w:r>
          </w:p>
        </w:tc>
        <w:tc>
          <w:tcPr>
            <w:tcW w:w="708" w:type="dxa"/>
            <w:tcBorders>
              <w:top w:val="nil"/>
              <w:left w:val="nil"/>
              <w:bottom w:val="single" w:sz="4" w:space="0" w:color="auto"/>
              <w:right w:val="single" w:sz="4" w:space="0" w:color="auto"/>
            </w:tcBorders>
            <w:shd w:val="clear" w:color="auto" w:fill="auto"/>
            <w:vAlign w:val="center"/>
            <w:hideMark/>
          </w:tcPr>
          <w:p w14:paraId="4D8048F9"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lastRenderedPageBreak/>
              <w:t>20</w:t>
            </w:r>
          </w:p>
        </w:tc>
        <w:tc>
          <w:tcPr>
            <w:tcW w:w="709" w:type="dxa"/>
            <w:tcBorders>
              <w:top w:val="nil"/>
              <w:left w:val="nil"/>
              <w:bottom w:val="single" w:sz="4" w:space="0" w:color="auto"/>
              <w:right w:val="single" w:sz="4" w:space="0" w:color="auto"/>
            </w:tcBorders>
            <w:shd w:val="clear" w:color="auto" w:fill="auto"/>
            <w:vAlign w:val="center"/>
            <w:hideMark/>
          </w:tcPr>
          <w:p w14:paraId="4D7C50F2"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30</w:t>
            </w:r>
          </w:p>
        </w:tc>
        <w:tc>
          <w:tcPr>
            <w:tcW w:w="709" w:type="dxa"/>
            <w:tcBorders>
              <w:top w:val="nil"/>
              <w:left w:val="nil"/>
              <w:bottom w:val="single" w:sz="4" w:space="0" w:color="auto"/>
              <w:right w:val="single" w:sz="4" w:space="0" w:color="auto"/>
            </w:tcBorders>
            <w:shd w:val="clear" w:color="auto" w:fill="auto"/>
            <w:vAlign w:val="center"/>
            <w:hideMark/>
          </w:tcPr>
          <w:p w14:paraId="353A419C"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40</w:t>
            </w:r>
          </w:p>
        </w:tc>
        <w:tc>
          <w:tcPr>
            <w:tcW w:w="709" w:type="dxa"/>
            <w:tcBorders>
              <w:top w:val="nil"/>
              <w:left w:val="nil"/>
              <w:bottom w:val="single" w:sz="4" w:space="0" w:color="auto"/>
              <w:right w:val="single" w:sz="4" w:space="0" w:color="auto"/>
            </w:tcBorders>
            <w:shd w:val="clear" w:color="auto" w:fill="auto"/>
            <w:vAlign w:val="center"/>
            <w:hideMark/>
          </w:tcPr>
          <w:p w14:paraId="16F3D484"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60</w:t>
            </w:r>
          </w:p>
        </w:tc>
        <w:tc>
          <w:tcPr>
            <w:tcW w:w="850" w:type="dxa"/>
            <w:tcBorders>
              <w:top w:val="nil"/>
              <w:left w:val="nil"/>
              <w:bottom w:val="single" w:sz="4" w:space="0" w:color="auto"/>
              <w:right w:val="single" w:sz="4" w:space="0" w:color="auto"/>
            </w:tcBorders>
            <w:shd w:val="clear" w:color="auto" w:fill="auto"/>
            <w:vAlign w:val="center"/>
            <w:hideMark/>
          </w:tcPr>
          <w:p w14:paraId="232C9370"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80</w:t>
            </w:r>
          </w:p>
        </w:tc>
        <w:tc>
          <w:tcPr>
            <w:tcW w:w="851" w:type="dxa"/>
            <w:tcBorders>
              <w:top w:val="nil"/>
              <w:left w:val="nil"/>
              <w:bottom w:val="single" w:sz="4" w:space="0" w:color="auto"/>
              <w:right w:val="single" w:sz="4" w:space="0" w:color="auto"/>
            </w:tcBorders>
            <w:shd w:val="clear" w:color="auto" w:fill="auto"/>
            <w:vAlign w:val="center"/>
            <w:hideMark/>
          </w:tcPr>
          <w:p w14:paraId="0020EE1B"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90</w:t>
            </w:r>
          </w:p>
        </w:tc>
        <w:tc>
          <w:tcPr>
            <w:tcW w:w="3260" w:type="dxa"/>
            <w:tcBorders>
              <w:top w:val="nil"/>
              <w:left w:val="nil"/>
              <w:bottom w:val="single" w:sz="4" w:space="0" w:color="auto"/>
              <w:right w:val="single" w:sz="8" w:space="0" w:color="auto"/>
            </w:tcBorders>
            <w:shd w:val="clear" w:color="000000" w:fill="FFFFFF"/>
            <w:hideMark/>
          </w:tcPr>
          <w:p w14:paraId="0A5B410D"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Решение принимается БКЗ</w:t>
            </w:r>
          </w:p>
        </w:tc>
      </w:tr>
      <w:tr w:rsidR="00636120" w:rsidRPr="007D4533" w14:paraId="2E288C42" w14:textId="77777777" w:rsidTr="00636120">
        <w:trPr>
          <w:trHeight w:val="3097"/>
          <w:jc w:val="center"/>
        </w:trPr>
        <w:tc>
          <w:tcPr>
            <w:tcW w:w="709" w:type="dxa"/>
            <w:tcBorders>
              <w:top w:val="nil"/>
              <w:left w:val="single" w:sz="4" w:space="0" w:color="auto"/>
              <w:bottom w:val="single" w:sz="4" w:space="0" w:color="auto"/>
              <w:right w:val="single" w:sz="4" w:space="0" w:color="auto"/>
            </w:tcBorders>
            <w:shd w:val="clear" w:color="auto" w:fill="auto"/>
            <w:hideMark/>
          </w:tcPr>
          <w:p w14:paraId="1D6E4767"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10</w:t>
            </w:r>
          </w:p>
        </w:tc>
        <w:tc>
          <w:tcPr>
            <w:tcW w:w="7372" w:type="dxa"/>
            <w:tcBorders>
              <w:top w:val="nil"/>
              <w:left w:val="nil"/>
              <w:bottom w:val="single" w:sz="4" w:space="0" w:color="auto"/>
              <w:right w:val="single" w:sz="4" w:space="0" w:color="auto"/>
            </w:tcBorders>
            <w:shd w:val="clear" w:color="000000" w:fill="FFFFFF"/>
            <w:hideMark/>
          </w:tcPr>
          <w:p w14:paraId="2AB60905"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Пронос, провоз работниками Исполнителя (включая попытку совершения указанных действий), хранение, распространение, транспортировка на территории Заказчика:</w:t>
            </w:r>
            <w:r w:rsidRPr="007D4533">
              <w:rPr>
                <w:rFonts w:ascii="Times New Roman" w:hAnsi="Times New Roman" w:cs="Times New Roman"/>
                <w:sz w:val="22"/>
              </w:rPr>
              <w:br w:type="page"/>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7D4533">
              <w:rPr>
                <w:rFonts w:ascii="Times New Roman" w:hAnsi="Times New Roman" w:cs="Times New Roman"/>
                <w:sz w:val="22"/>
              </w:rPr>
              <w:br w:type="page"/>
              <w:t>– огнестрельного, газового, пневматического, метательного (арбалеты, луки, ружья для подводной охоты и т.п.), холодного оружия и/или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7D4533">
              <w:rPr>
                <w:rFonts w:ascii="Times New Roman" w:hAnsi="Times New Roman" w:cs="Times New Roman"/>
                <w:sz w:val="22"/>
              </w:rPr>
              <w:br w:type="page"/>
              <w:t>– запрещенных орудий лова рыбных запасов и дичи;</w:t>
            </w:r>
            <w:r w:rsidRPr="007D4533">
              <w:rPr>
                <w:rFonts w:ascii="Times New Roman" w:hAnsi="Times New Roman" w:cs="Times New Roman"/>
                <w:sz w:val="22"/>
              </w:rPr>
              <w:br w:type="page"/>
              <w:t>– иных запрещенных в гражданском обороте веществ и предметов</w:t>
            </w:r>
          </w:p>
        </w:tc>
        <w:tc>
          <w:tcPr>
            <w:tcW w:w="708" w:type="dxa"/>
            <w:tcBorders>
              <w:top w:val="nil"/>
              <w:left w:val="nil"/>
              <w:bottom w:val="single" w:sz="4" w:space="0" w:color="auto"/>
              <w:right w:val="single" w:sz="4" w:space="0" w:color="auto"/>
            </w:tcBorders>
            <w:shd w:val="clear" w:color="000000" w:fill="FFFFFF"/>
            <w:vAlign w:val="center"/>
            <w:hideMark/>
          </w:tcPr>
          <w:p w14:paraId="2484CD0D"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20</w:t>
            </w:r>
          </w:p>
        </w:tc>
        <w:tc>
          <w:tcPr>
            <w:tcW w:w="709" w:type="dxa"/>
            <w:tcBorders>
              <w:top w:val="nil"/>
              <w:left w:val="nil"/>
              <w:bottom w:val="single" w:sz="4" w:space="0" w:color="auto"/>
              <w:right w:val="single" w:sz="4" w:space="0" w:color="auto"/>
            </w:tcBorders>
            <w:shd w:val="clear" w:color="000000" w:fill="FFFFFF"/>
            <w:vAlign w:val="center"/>
            <w:hideMark/>
          </w:tcPr>
          <w:p w14:paraId="15BB2319"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30</w:t>
            </w:r>
          </w:p>
        </w:tc>
        <w:tc>
          <w:tcPr>
            <w:tcW w:w="709" w:type="dxa"/>
            <w:tcBorders>
              <w:top w:val="nil"/>
              <w:left w:val="nil"/>
              <w:bottom w:val="single" w:sz="4" w:space="0" w:color="auto"/>
              <w:right w:val="single" w:sz="4" w:space="0" w:color="auto"/>
            </w:tcBorders>
            <w:shd w:val="clear" w:color="000000" w:fill="FFFFFF"/>
            <w:vAlign w:val="center"/>
            <w:hideMark/>
          </w:tcPr>
          <w:p w14:paraId="473E3279"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40</w:t>
            </w:r>
          </w:p>
        </w:tc>
        <w:tc>
          <w:tcPr>
            <w:tcW w:w="709" w:type="dxa"/>
            <w:tcBorders>
              <w:top w:val="nil"/>
              <w:left w:val="nil"/>
              <w:bottom w:val="single" w:sz="4" w:space="0" w:color="auto"/>
              <w:right w:val="single" w:sz="4" w:space="0" w:color="auto"/>
            </w:tcBorders>
            <w:shd w:val="clear" w:color="000000" w:fill="FFFFFF"/>
            <w:vAlign w:val="center"/>
            <w:hideMark/>
          </w:tcPr>
          <w:p w14:paraId="3823353B"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60</w:t>
            </w:r>
          </w:p>
        </w:tc>
        <w:tc>
          <w:tcPr>
            <w:tcW w:w="850" w:type="dxa"/>
            <w:tcBorders>
              <w:top w:val="nil"/>
              <w:left w:val="nil"/>
              <w:bottom w:val="single" w:sz="4" w:space="0" w:color="auto"/>
              <w:right w:val="single" w:sz="4" w:space="0" w:color="auto"/>
            </w:tcBorders>
            <w:shd w:val="clear" w:color="000000" w:fill="FFFFFF"/>
            <w:vAlign w:val="center"/>
            <w:hideMark/>
          </w:tcPr>
          <w:p w14:paraId="39BDFA24"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80</w:t>
            </w:r>
          </w:p>
        </w:tc>
        <w:tc>
          <w:tcPr>
            <w:tcW w:w="851" w:type="dxa"/>
            <w:tcBorders>
              <w:top w:val="nil"/>
              <w:left w:val="nil"/>
              <w:bottom w:val="single" w:sz="4" w:space="0" w:color="auto"/>
              <w:right w:val="single" w:sz="4" w:space="0" w:color="auto"/>
            </w:tcBorders>
            <w:shd w:val="clear" w:color="auto" w:fill="auto"/>
            <w:vAlign w:val="center"/>
            <w:hideMark/>
          </w:tcPr>
          <w:p w14:paraId="48320B86"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90</w:t>
            </w:r>
          </w:p>
        </w:tc>
        <w:tc>
          <w:tcPr>
            <w:tcW w:w="3260" w:type="dxa"/>
            <w:tcBorders>
              <w:top w:val="nil"/>
              <w:left w:val="nil"/>
              <w:bottom w:val="single" w:sz="4" w:space="0" w:color="auto"/>
              <w:right w:val="single" w:sz="8" w:space="0" w:color="auto"/>
            </w:tcBorders>
            <w:shd w:val="clear" w:color="000000" w:fill="FFFFFF"/>
            <w:hideMark/>
          </w:tcPr>
          <w:p w14:paraId="42F0E25B"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Решение принимается БКЗ</w:t>
            </w:r>
          </w:p>
        </w:tc>
      </w:tr>
      <w:tr w:rsidR="00636120" w:rsidRPr="007D4533" w14:paraId="0CC3A29D" w14:textId="77777777" w:rsidTr="00636120">
        <w:trPr>
          <w:trHeight w:val="915"/>
          <w:jc w:val="center"/>
        </w:trPr>
        <w:tc>
          <w:tcPr>
            <w:tcW w:w="709" w:type="dxa"/>
            <w:tcBorders>
              <w:top w:val="nil"/>
              <w:left w:val="single" w:sz="4" w:space="0" w:color="auto"/>
              <w:bottom w:val="single" w:sz="4" w:space="0" w:color="auto"/>
              <w:right w:val="single" w:sz="4" w:space="0" w:color="auto"/>
            </w:tcBorders>
            <w:shd w:val="clear" w:color="auto" w:fill="auto"/>
            <w:hideMark/>
          </w:tcPr>
          <w:p w14:paraId="64999997"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11</w:t>
            </w:r>
          </w:p>
        </w:tc>
        <w:tc>
          <w:tcPr>
            <w:tcW w:w="7372" w:type="dxa"/>
            <w:tcBorders>
              <w:top w:val="nil"/>
              <w:left w:val="nil"/>
              <w:bottom w:val="single" w:sz="4" w:space="0" w:color="auto"/>
              <w:right w:val="single" w:sz="4" w:space="0" w:color="auto"/>
            </w:tcBorders>
            <w:shd w:val="clear" w:color="000000" w:fill="FFFFFF"/>
            <w:hideMark/>
          </w:tcPr>
          <w:p w14:paraId="73A618FC"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Не согласованное с Заказчиком проведение фото- и видеосъёмки на объектах Общества, в том числе, непосредственно самих объектов, а также документации Заказчика, образцов оборудования Заказчика и т.д., находящихся на них</w:t>
            </w:r>
          </w:p>
        </w:tc>
        <w:tc>
          <w:tcPr>
            <w:tcW w:w="708" w:type="dxa"/>
            <w:tcBorders>
              <w:top w:val="nil"/>
              <w:left w:val="nil"/>
              <w:bottom w:val="single" w:sz="4" w:space="0" w:color="auto"/>
              <w:right w:val="single" w:sz="4" w:space="0" w:color="auto"/>
            </w:tcBorders>
            <w:shd w:val="clear" w:color="auto" w:fill="auto"/>
            <w:vAlign w:val="center"/>
            <w:hideMark/>
          </w:tcPr>
          <w:p w14:paraId="4619614D"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10</w:t>
            </w:r>
          </w:p>
        </w:tc>
        <w:tc>
          <w:tcPr>
            <w:tcW w:w="709" w:type="dxa"/>
            <w:tcBorders>
              <w:top w:val="nil"/>
              <w:left w:val="nil"/>
              <w:bottom w:val="single" w:sz="4" w:space="0" w:color="auto"/>
              <w:right w:val="single" w:sz="4" w:space="0" w:color="auto"/>
            </w:tcBorders>
            <w:shd w:val="clear" w:color="auto" w:fill="auto"/>
            <w:vAlign w:val="center"/>
            <w:hideMark/>
          </w:tcPr>
          <w:p w14:paraId="56B69439"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20</w:t>
            </w:r>
          </w:p>
        </w:tc>
        <w:tc>
          <w:tcPr>
            <w:tcW w:w="709" w:type="dxa"/>
            <w:tcBorders>
              <w:top w:val="nil"/>
              <w:left w:val="nil"/>
              <w:bottom w:val="single" w:sz="4" w:space="0" w:color="auto"/>
              <w:right w:val="single" w:sz="4" w:space="0" w:color="auto"/>
            </w:tcBorders>
            <w:shd w:val="clear" w:color="auto" w:fill="auto"/>
            <w:vAlign w:val="center"/>
            <w:hideMark/>
          </w:tcPr>
          <w:p w14:paraId="356132F6"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30</w:t>
            </w:r>
          </w:p>
        </w:tc>
        <w:tc>
          <w:tcPr>
            <w:tcW w:w="709" w:type="dxa"/>
            <w:tcBorders>
              <w:top w:val="nil"/>
              <w:left w:val="nil"/>
              <w:bottom w:val="single" w:sz="4" w:space="0" w:color="auto"/>
              <w:right w:val="single" w:sz="4" w:space="0" w:color="auto"/>
            </w:tcBorders>
            <w:shd w:val="clear" w:color="auto" w:fill="auto"/>
            <w:vAlign w:val="center"/>
            <w:hideMark/>
          </w:tcPr>
          <w:p w14:paraId="6CECE28D"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40</w:t>
            </w:r>
          </w:p>
        </w:tc>
        <w:tc>
          <w:tcPr>
            <w:tcW w:w="850" w:type="dxa"/>
            <w:tcBorders>
              <w:top w:val="nil"/>
              <w:left w:val="nil"/>
              <w:bottom w:val="single" w:sz="4" w:space="0" w:color="auto"/>
              <w:right w:val="single" w:sz="4" w:space="0" w:color="auto"/>
            </w:tcBorders>
            <w:shd w:val="clear" w:color="auto" w:fill="auto"/>
            <w:vAlign w:val="center"/>
            <w:hideMark/>
          </w:tcPr>
          <w:p w14:paraId="56BC3D99"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w:t>
            </w:r>
          </w:p>
        </w:tc>
        <w:tc>
          <w:tcPr>
            <w:tcW w:w="851" w:type="dxa"/>
            <w:tcBorders>
              <w:top w:val="nil"/>
              <w:left w:val="nil"/>
              <w:bottom w:val="single" w:sz="4" w:space="0" w:color="auto"/>
              <w:right w:val="single" w:sz="4" w:space="0" w:color="auto"/>
            </w:tcBorders>
            <w:shd w:val="clear" w:color="auto" w:fill="auto"/>
            <w:vAlign w:val="center"/>
            <w:hideMark/>
          </w:tcPr>
          <w:p w14:paraId="0E93F286"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100</w:t>
            </w:r>
          </w:p>
        </w:tc>
        <w:tc>
          <w:tcPr>
            <w:tcW w:w="3260" w:type="dxa"/>
            <w:tcBorders>
              <w:top w:val="nil"/>
              <w:left w:val="nil"/>
              <w:bottom w:val="single" w:sz="4" w:space="0" w:color="auto"/>
              <w:right w:val="single" w:sz="8" w:space="0" w:color="auto"/>
            </w:tcBorders>
            <w:shd w:val="clear" w:color="000000" w:fill="FFFFFF"/>
            <w:hideMark/>
          </w:tcPr>
          <w:p w14:paraId="5CCBAD49"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Решение принимается БКЗ</w:t>
            </w:r>
          </w:p>
        </w:tc>
      </w:tr>
      <w:tr w:rsidR="00636120" w:rsidRPr="007D4533" w14:paraId="0ADC75B8" w14:textId="77777777" w:rsidTr="00636120">
        <w:trPr>
          <w:trHeight w:val="5130"/>
          <w:jc w:val="center"/>
        </w:trPr>
        <w:tc>
          <w:tcPr>
            <w:tcW w:w="709" w:type="dxa"/>
            <w:tcBorders>
              <w:top w:val="nil"/>
              <w:left w:val="single" w:sz="4" w:space="0" w:color="auto"/>
              <w:bottom w:val="single" w:sz="4" w:space="0" w:color="auto"/>
              <w:right w:val="single" w:sz="4" w:space="0" w:color="auto"/>
            </w:tcBorders>
            <w:shd w:val="clear" w:color="auto" w:fill="auto"/>
            <w:hideMark/>
          </w:tcPr>
          <w:p w14:paraId="48421363"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lastRenderedPageBreak/>
              <w:t>12</w:t>
            </w:r>
          </w:p>
        </w:tc>
        <w:tc>
          <w:tcPr>
            <w:tcW w:w="7372" w:type="dxa"/>
            <w:tcBorders>
              <w:top w:val="nil"/>
              <w:left w:val="nil"/>
              <w:bottom w:val="single" w:sz="4" w:space="0" w:color="auto"/>
              <w:right w:val="single" w:sz="4" w:space="0" w:color="auto"/>
            </w:tcBorders>
            <w:shd w:val="clear" w:color="000000" w:fill="FFFFFF"/>
            <w:hideMark/>
          </w:tcPr>
          <w:p w14:paraId="29EE9934"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Нарушение любого требования Стандарта «Пропускной и внутри объектовый режим» Заказчика, из перечисленных:</w:t>
            </w:r>
            <w:r w:rsidRPr="007D4533">
              <w:rPr>
                <w:rFonts w:ascii="Times New Roman" w:hAnsi="Times New Roman" w:cs="Times New Roman"/>
                <w:sz w:val="22"/>
              </w:rPr>
              <w:br/>
              <w:t xml:space="preserve"> - отказ Контрагента от остановки транспортного средства при предъявлении требования об этом или отказ в предоставлении для проверки документов.</w:t>
            </w:r>
            <w:r w:rsidRPr="007D4533">
              <w:rPr>
                <w:rFonts w:ascii="Times New Roman" w:hAnsi="Times New Roman" w:cs="Times New Roman"/>
                <w:sz w:val="22"/>
              </w:rPr>
              <w:br/>
              <w:t xml:space="preserve"> - отказ предоставлять для осмотра сотрудникам охраны автотранспорт, перемещаемые ТМЦ и иного имущества.</w:t>
            </w:r>
            <w:r w:rsidRPr="007D4533">
              <w:rPr>
                <w:rFonts w:ascii="Times New Roman" w:hAnsi="Times New Roman" w:cs="Times New Roman"/>
                <w:sz w:val="22"/>
              </w:rPr>
              <w:br/>
              <w:t xml:space="preserve"> - отказ в допуске представителей Заказчика в вахтовые посёлки, производственные базы, транспортные средства и прочие объекты Подрядчика (принадлежащие Подрядчику как на праве собственности, так и предоставленные в пользование третьими лицами на правах аренды или иной договоренности), находящиеся на территории Подрядчика (принадлежащей Подрядчику как на праве собственности, так и предоставленной в пользование третьими лицами на правах аренды или иной договоренности) в пределах лицензионного участка Заказчика, для проведения осмотра и проверок.</w:t>
            </w:r>
            <w:r w:rsidRPr="007D4533">
              <w:rPr>
                <w:rFonts w:ascii="Times New Roman" w:hAnsi="Times New Roman" w:cs="Times New Roman"/>
                <w:sz w:val="22"/>
              </w:rPr>
              <w:br/>
              <w:t xml:space="preserve"> - привлечение к выполнению работ иностранных граждан, не имеющих регистрации по месту пребывания/месту жительства и (или) не имеющих разрешения или патента на трудовую деятельность на территории РФ, а равно при отсутствии разрешения на привлечение иностранной рабочей силы.</w:t>
            </w:r>
            <w:r w:rsidRPr="007D4533">
              <w:rPr>
                <w:rFonts w:ascii="Times New Roman" w:hAnsi="Times New Roman" w:cs="Times New Roman"/>
                <w:sz w:val="22"/>
              </w:rPr>
              <w:br/>
              <w:t xml:space="preserve"> - направление/допуск к производству работ на объектах и лицензионных участках Заказчика работников и/или транспорта Подрядчика без оформленных в установленном Заказчиком порядке пропусков, либо с недействительным пропуском.</w:t>
            </w:r>
          </w:p>
        </w:tc>
        <w:tc>
          <w:tcPr>
            <w:tcW w:w="708" w:type="dxa"/>
            <w:tcBorders>
              <w:top w:val="nil"/>
              <w:left w:val="nil"/>
              <w:bottom w:val="single" w:sz="4" w:space="0" w:color="auto"/>
              <w:right w:val="single" w:sz="4" w:space="0" w:color="auto"/>
            </w:tcBorders>
            <w:shd w:val="clear" w:color="auto" w:fill="auto"/>
            <w:vAlign w:val="center"/>
            <w:hideMark/>
          </w:tcPr>
          <w:p w14:paraId="41782A5F"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7</w:t>
            </w:r>
          </w:p>
        </w:tc>
        <w:tc>
          <w:tcPr>
            <w:tcW w:w="709" w:type="dxa"/>
            <w:tcBorders>
              <w:top w:val="nil"/>
              <w:left w:val="nil"/>
              <w:bottom w:val="single" w:sz="4" w:space="0" w:color="auto"/>
              <w:right w:val="single" w:sz="4" w:space="0" w:color="auto"/>
            </w:tcBorders>
            <w:shd w:val="clear" w:color="auto" w:fill="auto"/>
            <w:vAlign w:val="center"/>
            <w:hideMark/>
          </w:tcPr>
          <w:p w14:paraId="39FE471E"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15</w:t>
            </w:r>
          </w:p>
        </w:tc>
        <w:tc>
          <w:tcPr>
            <w:tcW w:w="709" w:type="dxa"/>
            <w:tcBorders>
              <w:top w:val="nil"/>
              <w:left w:val="nil"/>
              <w:bottom w:val="single" w:sz="4" w:space="0" w:color="auto"/>
              <w:right w:val="single" w:sz="4" w:space="0" w:color="auto"/>
            </w:tcBorders>
            <w:shd w:val="clear" w:color="auto" w:fill="auto"/>
            <w:vAlign w:val="center"/>
            <w:hideMark/>
          </w:tcPr>
          <w:p w14:paraId="6AFB241C"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25</w:t>
            </w:r>
          </w:p>
        </w:tc>
        <w:tc>
          <w:tcPr>
            <w:tcW w:w="709" w:type="dxa"/>
            <w:tcBorders>
              <w:top w:val="nil"/>
              <w:left w:val="nil"/>
              <w:bottom w:val="single" w:sz="4" w:space="0" w:color="auto"/>
              <w:right w:val="single" w:sz="4" w:space="0" w:color="auto"/>
            </w:tcBorders>
            <w:shd w:val="clear" w:color="auto" w:fill="auto"/>
            <w:vAlign w:val="center"/>
            <w:hideMark/>
          </w:tcPr>
          <w:p w14:paraId="3FA53AB0"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45</w:t>
            </w:r>
          </w:p>
        </w:tc>
        <w:tc>
          <w:tcPr>
            <w:tcW w:w="850" w:type="dxa"/>
            <w:tcBorders>
              <w:top w:val="nil"/>
              <w:left w:val="nil"/>
              <w:bottom w:val="single" w:sz="4" w:space="0" w:color="auto"/>
              <w:right w:val="single" w:sz="4" w:space="0" w:color="auto"/>
            </w:tcBorders>
            <w:shd w:val="clear" w:color="auto" w:fill="auto"/>
            <w:vAlign w:val="center"/>
            <w:hideMark/>
          </w:tcPr>
          <w:p w14:paraId="40C936CC"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70</w:t>
            </w:r>
          </w:p>
        </w:tc>
        <w:tc>
          <w:tcPr>
            <w:tcW w:w="851" w:type="dxa"/>
            <w:tcBorders>
              <w:top w:val="nil"/>
              <w:left w:val="nil"/>
              <w:bottom w:val="single" w:sz="4" w:space="0" w:color="auto"/>
              <w:right w:val="single" w:sz="4" w:space="0" w:color="auto"/>
            </w:tcBorders>
            <w:shd w:val="clear" w:color="auto" w:fill="auto"/>
            <w:vAlign w:val="center"/>
            <w:hideMark/>
          </w:tcPr>
          <w:p w14:paraId="0248072E"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90</w:t>
            </w:r>
          </w:p>
        </w:tc>
        <w:tc>
          <w:tcPr>
            <w:tcW w:w="3260" w:type="dxa"/>
            <w:tcBorders>
              <w:top w:val="nil"/>
              <w:left w:val="nil"/>
              <w:bottom w:val="single" w:sz="4" w:space="0" w:color="auto"/>
              <w:right w:val="single" w:sz="8" w:space="0" w:color="auto"/>
            </w:tcBorders>
            <w:shd w:val="clear" w:color="000000" w:fill="FFFFFF"/>
            <w:hideMark/>
          </w:tcPr>
          <w:p w14:paraId="204825BD"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Решение принимается БКЗ</w:t>
            </w:r>
          </w:p>
        </w:tc>
      </w:tr>
      <w:tr w:rsidR="00636120" w:rsidRPr="007D4533" w14:paraId="43094377" w14:textId="77777777" w:rsidTr="00636120">
        <w:trPr>
          <w:trHeight w:val="600"/>
          <w:jc w:val="center"/>
        </w:trPr>
        <w:tc>
          <w:tcPr>
            <w:tcW w:w="709" w:type="dxa"/>
            <w:tcBorders>
              <w:top w:val="nil"/>
              <w:left w:val="single" w:sz="4" w:space="0" w:color="auto"/>
              <w:bottom w:val="single" w:sz="4" w:space="0" w:color="auto"/>
              <w:right w:val="single" w:sz="4" w:space="0" w:color="auto"/>
            </w:tcBorders>
            <w:shd w:val="clear" w:color="auto" w:fill="auto"/>
            <w:hideMark/>
          </w:tcPr>
          <w:p w14:paraId="469CC4D9"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13</w:t>
            </w:r>
          </w:p>
        </w:tc>
        <w:tc>
          <w:tcPr>
            <w:tcW w:w="7372" w:type="dxa"/>
            <w:tcBorders>
              <w:top w:val="nil"/>
              <w:left w:val="nil"/>
              <w:bottom w:val="nil"/>
              <w:right w:val="single" w:sz="4" w:space="0" w:color="auto"/>
            </w:tcBorders>
            <w:shd w:val="clear" w:color="000000" w:fill="FFFFFF"/>
            <w:hideMark/>
          </w:tcPr>
          <w:p w14:paraId="07388ABC"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В случае если нарушение Исполнителем условий договора повлекло смерть работника (-во) Исполнителя, Заказчика или третьего лица</w:t>
            </w:r>
          </w:p>
        </w:tc>
        <w:tc>
          <w:tcPr>
            <w:tcW w:w="4536" w:type="dxa"/>
            <w:gridSpan w:val="6"/>
            <w:tcBorders>
              <w:top w:val="single" w:sz="4" w:space="0" w:color="auto"/>
              <w:left w:val="nil"/>
              <w:bottom w:val="single" w:sz="4" w:space="0" w:color="auto"/>
              <w:right w:val="single" w:sz="4" w:space="0" w:color="000000"/>
            </w:tcBorders>
            <w:shd w:val="clear" w:color="auto" w:fill="auto"/>
            <w:vAlign w:val="center"/>
            <w:hideMark/>
          </w:tcPr>
          <w:p w14:paraId="1F2EEFDE"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500, но не более суммы договора /Заказчик имеет право на односторонний отказ от исполнения договора</w:t>
            </w:r>
          </w:p>
        </w:tc>
        <w:tc>
          <w:tcPr>
            <w:tcW w:w="3260" w:type="dxa"/>
            <w:tcBorders>
              <w:top w:val="nil"/>
              <w:left w:val="nil"/>
              <w:bottom w:val="single" w:sz="4" w:space="0" w:color="auto"/>
              <w:right w:val="single" w:sz="8" w:space="0" w:color="auto"/>
            </w:tcBorders>
            <w:shd w:val="clear" w:color="000000" w:fill="FFFFFF"/>
            <w:hideMark/>
          </w:tcPr>
          <w:p w14:paraId="66B4D982"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Выставляется при первом и последующем выявленном нарушении и не может быть направлен на про-активные мероприятия</w:t>
            </w:r>
          </w:p>
        </w:tc>
      </w:tr>
      <w:tr w:rsidR="00636120" w:rsidRPr="007D4533" w14:paraId="05120625" w14:textId="77777777" w:rsidTr="00636120">
        <w:trPr>
          <w:trHeight w:val="712"/>
          <w:jc w:val="center"/>
        </w:trPr>
        <w:tc>
          <w:tcPr>
            <w:tcW w:w="709" w:type="dxa"/>
            <w:tcBorders>
              <w:top w:val="nil"/>
              <w:left w:val="single" w:sz="4" w:space="0" w:color="auto"/>
              <w:bottom w:val="single" w:sz="4" w:space="0" w:color="auto"/>
              <w:right w:val="single" w:sz="4" w:space="0" w:color="auto"/>
            </w:tcBorders>
            <w:shd w:val="clear" w:color="auto" w:fill="auto"/>
            <w:hideMark/>
          </w:tcPr>
          <w:p w14:paraId="556E1401"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14</w:t>
            </w:r>
          </w:p>
        </w:tc>
        <w:tc>
          <w:tcPr>
            <w:tcW w:w="7372" w:type="dxa"/>
            <w:tcBorders>
              <w:top w:val="single" w:sz="4" w:space="0" w:color="auto"/>
              <w:left w:val="nil"/>
              <w:bottom w:val="single" w:sz="4" w:space="0" w:color="auto"/>
              <w:right w:val="single" w:sz="4" w:space="0" w:color="auto"/>
            </w:tcBorders>
            <w:shd w:val="clear" w:color="000000" w:fill="FFFFFF"/>
            <w:hideMark/>
          </w:tcPr>
          <w:p w14:paraId="7B025A27"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Выявление факта использования поддельных документов в области ПБ (квалификация профильного обучения, медицинский осмотр, защитное/зимнее вождение и т.д.).</w:t>
            </w:r>
          </w:p>
        </w:tc>
        <w:tc>
          <w:tcPr>
            <w:tcW w:w="708" w:type="dxa"/>
            <w:tcBorders>
              <w:top w:val="nil"/>
              <w:left w:val="nil"/>
              <w:bottom w:val="single" w:sz="4" w:space="0" w:color="auto"/>
              <w:right w:val="single" w:sz="4" w:space="0" w:color="auto"/>
            </w:tcBorders>
            <w:shd w:val="clear" w:color="000000" w:fill="FFFFFF"/>
            <w:vAlign w:val="center"/>
            <w:hideMark/>
          </w:tcPr>
          <w:p w14:paraId="24498AAC"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10</w:t>
            </w:r>
          </w:p>
        </w:tc>
        <w:tc>
          <w:tcPr>
            <w:tcW w:w="709" w:type="dxa"/>
            <w:tcBorders>
              <w:top w:val="nil"/>
              <w:left w:val="nil"/>
              <w:bottom w:val="single" w:sz="4" w:space="0" w:color="auto"/>
              <w:right w:val="single" w:sz="4" w:space="0" w:color="auto"/>
            </w:tcBorders>
            <w:shd w:val="clear" w:color="000000" w:fill="FFFFFF"/>
            <w:vAlign w:val="center"/>
            <w:hideMark/>
          </w:tcPr>
          <w:p w14:paraId="3459AFBE"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15</w:t>
            </w:r>
          </w:p>
        </w:tc>
        <w:tc>
          <w:tcPr>
            <w:tcW w:w="709" w:type="dxa"/>
            <w:tcBorders>
              <w:top w:val="nil"/>
              <w:left w:val="nil"/>
              <w:bottom w:val="single" w:sz="4" w:space="0" w:color="auto"/>
              <w:right w:val="single" w:sz="4" w:space="0" w:color="auto"/>
            </w:tcBorders>
            <w:shd w:val="clear" w:color="000000" w:fill="FFFFFF"/>
            <w:vAlign w:val="center"/>
            <w:hideMark/>
          </w:tcPr>
          <w:p w14:paraId="6FB7DBE5"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20</w:t>
            </w:r>
          </w:p>
        </w:tc>
        <w:tc>
          <w:tcPr>
            <w:tcW w:w="709" w:type="dxa"/>
            <w:tcBorders>
              <w:top w:val="nil"/>
              <w:left w:val="nil"/>
              <w:bottom w:val="single" w:sz="4" w:space="0" w:color="auto"/>
              <w:right w:val="single" w:sz="4" w:space="0" w:color="auto"/>
            </w:tcBorders>
            <w:shd w:val="clear" w:color="000000" w:fill="FFFFFF"/>
            <w:vAlign w:val="center"/>
            <w:hideMark/>
          </w:tcPr>
          <w:p w14:paraId="7B7BD227"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30</w:t>
            </w:r>
          </w:p>
        </w:tc>
        <w:tc>
          <w:tcPr>
            <w:tcW w:w="850" w:type="dxa"/>
            <w:tcBorders>
              <w:top w:val="nil"/>
              <w:left w:val="nil"/>
              <w:bottom w:val="single" w:sz="4" w:space="0" w:color="auto"/>
              <w:right w:val="single" w:sz="4" w:space="0" w:color="auto"/>
            </w:tcBorders>
            <w:shd w:val="clear" w:color="000000" w:fill="FFFFFF"/>
            <w:vAlign w:val="center"/>
            <w:hideMark/>
          </w:tcPr>
          <w:p w14:paraId="583A2D02"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50</w:t>
            </w:r>
          </w:p>
        </w:tc>
        <w:tc>
          <w:tcPr>
            <w:tcW w:w="851" w:type="dxa"/>
            <w:tcBorders>
              <w:top w:val="nil"/>
              <w:left w:val="nil"/>
              <w:bottom w:val="single" w:sz="4" w:space="0" w:color="auto"/>
              <w:right w:val="single" w:sz="4" w:space="0" w:color="auto"/>
            </w:tcBorders>
            <w:shd w:val="clear" w:color="auto" w:fill="auto"/>
            <w:vAlign w:val="center"/>
            <w:hideMark/>
          </w:tcPr>
          <w:p w14:paraId="4ADD95E5" w14:textId="77777777" w:rsidR="00636120" w:rsidRPr="007D4533" w:rsidRDefault="00636120" w:rsidP="009D0FF4">
            <w:pPr>
              <w:contextualSpacing/>
              <w:jc w:val="center"/>
              <w:rPr>
                <w:rFonts w:ascii="Times New Roman" w:hAnsi="Times New Roman" w:cs="Times New Roman"/>
                <w:sz w:val="22"/>
              </w:rPr>
            </w:pPr>
            <w:r w:rsidRPr="007D4533">
              <w:rPr>
                <w:rFonts w:ascii="Times New Roman" w:hAnsi="Times New Roman" w:cs="Times New Roman"/>
                <w:sz w:val="22"/>
              </w:rPr>
              <w:t>100</w:t>
            </w:r>
          </w:p>
        </w:tc>
        <w:tc>
          <w:tcPr>
            <w:tcW w:w="3260" w:type="dxa"/>
            <w:tcBorders>
              <w:top w:val="nil"/>
              <w:left w:val="nil"/>
              <w:bottom w:val="single" w:sz="4" w:space="0" w:color="auto"/>
              <w:right w:val="single" w:sz="4" w:space="0" w:color="auto"/>
            </w:tcBorders>
            <w:shd w:val="clear" w:color="auto" w:fill="auto"/>
            <w:hideMark/>
          </w:tcPr>
          <w:p w14:paraId="31CC48CF" w14:textId="77777777" w:rsidR="00636120" w:rsidRPr="007D4533" w:rsidRDefault="00636120" w:rsidP="009D0FF4">
            <w:pPr>
              <w:contextualSpacing/>
              <w:rPr>
                <w:rFonts w:ascii="Times New Roman" w:hAnsi="Times New Roman" w:cs="Times New Roman"/>
                <w:sz w:val="22"/>
              </w:rPr>
            </w:pPr>
            <w:r w:rsidRPr="007D4533">
              <w:rPr>
                <w:rFonts w:ascii="Times New Roman" w:hAnsi="Times New Roman" w:cs="Times New Roman"/>
                <w:sz w:val="22"/>
              </w:rPr>
              <w:t>Выставляется при первом и последующем выявленном нарушении и не может быть направлен на про-активные мероприятия.</w:t>
            </w:r>
          </w:p>
        </w:tc>
      </w:tr>
      <w:tr w:rsidR="00636120" w:rsidRPr="007D4533" w14:paraId="22B16C5D" w14:textId="77777777" w:rsidTr="00636120">
        <w:trPr>
          <w:trHeight w:val="323"/>
          <w:jc w:val="center"/>
        </w:trPr>
        <w:tc>
          <w:tcPr>
            <w:tcW w:w="15877" w:type="dxa"/>
            <w:gridSpan w:val="9"/>
            <w:tcBorders>
              <w:top w:val="single" w:sz="4" w:space="0" w:color="auto"/>
              <w:left w:val="nil"/>
              <w:bottom w:val="nil"/>
              <w:right w:val="nil"/>
            </w:tcBorders>
            <w:shd w:val="clear" w:color="auto" w:fill="auto"/>
            <w:hideMark/>
          </w:tcPr>
          <w:p w14:paraId="67577F09" w14:textId="77777777" w:rsidR="00636120" w:rsidRPr="007D4533" w:rsidRDefault="00636120" w:rsidP="009D0FF4">
            <w:pPr>
              <w:contextualSpacing/>
              <w:rPr>
                <w:rFonts w:ascii="Times New Roman" w:hAnsi="Times New Roman" w:cs="Times New Roman"/>
                <w:b/>
                <w:bCs/>
                <w:sz w:val="22"/>
              </w:rPr>
            </w:pPr>
            <w:r w:rsidRPr="007D4533">
              <w:rPr>
                <w:rFonts w:ascii="Times New Roman" w:hAnsi="Times New Roman" w:cs="Times New Roman"/>
                <w:b/>
                <w:bCs/>
                <w:sz w:val="22"/>
              </w:rPr>
              <w:t xml:space="preserve">* Для целей настоящего Приложения под Работниками Исполнителя/Подрядчика также понимаются лица, привлеченные Подрядчиком/Исполнителем для оказания услуг/выполнения работ на объектах или лицензионных участках Заказчика. </w:t>
            </w:r>
          </w:p>
        </w:tc>
      </w:tr>
      <w:tr w:rsidR="00636120" w:rsidRPr="007D4533" w14:paraId="3A38AE63" w14:textId="77777777" w:rsidTr="00636120">
        <w:trPr>
          <w:trHeight w:val="77"/>
          <w:jc w:val="center"/>
        </w:trPr>
        <w:tc>
          <w:tcPr>
            <w:tcW w:w="15877" w:type="dxa"/>
            <w:gridSpan w:val="9"/>
            <w:tcBorders>
              <w:top w:val="single" w:sz="4" w:space="0" w:color="auto"/>
              <w:left w:val="nil"/>
              <w:bottom w:val="nil"/>
              <w:right w:val="nil"/>
            </w:tcBorders>
            <w:shd w:val="clear" w:color="auto" w:fill="auto"/>
            <w:hideMark/>
          </w:tcPr>
          <w:p w14:paraId="0B96FB70" w14:textId="77777777" w:rsidR="00636120" w:rsidRPr="007D4533" w:rsidRDefault="00636120" w:rsidP="009D0FF4">
            <w:pPr>
              <w:contextualSpacing/>
              <w:rPr>
                <w:rFonts w:ascii="Times New Roman" w:hAnsi="Times New Roman" w:cs="Times New Roman"/>
                <w:b/>
                <w:bCs/>
                <w:sz w:val="22"/>
              </w:rPr>
            </w:pPr>
            <w:r w:rsidRPr="007D4533">
              <w:rPr>
                <w:rFonts w:ascii="Times New Roman" w:hAnsi="Times New Roman" w:cs="Times New Roman"/>
                <w:b/>
                <w:bCs/>
                <w:sz w:val="22"/>
              </w:rPr>
              <w:t>** Сумма штрафа не должна превышать суммы договора</w:t>
            </w:r>
          </w:p>
        </w:tc>
      </w:tr>
      <w:tr w:rsidR="00636120" w:rsidRPr="007D4533" w14:paraId="6EDABC25" w14:textId="77777777" w:rsidTr="00636120">
        <w:trPr>
          <w:trHeight w:val="77"/>
          <w:jc w:val="center"/>
        </w:trPr>
        <w:tc>
          <w:tcPr>
            <w:tcW w:w="15877" w:type="dxa"/>
            <w:gridSpan w:val="9"/>
            <w:tcBorders>
              <w:top w:val="single" w:sz="4" w:space="0" w:color="auto"/>
              <w:left w:val="nil"/>
              <w:bottom w:val="nil"/>
              <w:right w:val="nil"/>
            </w:tcBorders>
            <w:shd w:val="clear" w:color="auto" w:fill="auto"/>
            <w:hideMark/>
          </w:tcPr>
          <w:p w14:paraId="2B86D65F" w14:textId="77777777" w:rsidR="00636120" w:rsidRPr="007D4533" w:rsidRDefault="00636120" w:rsidP="009D0FF4">
            <w:pPr>
              <w:contextualSpacing/>
              <w:rPr>
                <w:rFonts w:ascii="Times New Roman" w:hAnsi="Times New Roman" w:cs="Times New Roman"/>
                <w:b/>
                <w:bCs/>
                <w:sz w:val="22"/>
              </w:rPr>
            </w:pPr>
            <w:r w:rsidRPr="007D4533">
              <w:rPr>
                <w:rFonts w:ascii="Times New Roman" w:hAnsi="Times New Roman" w:cs="Times New Roman"/>
                <w:b/>
                <w:bCs/>
                <w:sz w:val="22"/>
              </w:rPr>
              <w:t xml:space="preserve">Примечание: если подрядчик самостоятельно выявил нарушения и своевременно об этом информировал Заказчика, а также предпринял необходимые корректирующие/ предупреждающие мероприятия, позволившие устранить нарушение, подтвержденные представителем Заказчика, то в данном случае </w:t>
            </w:r>
            <w:r w:rsidRPr="007D4533">
              <w:rPr>
                <w:rFonts w:ascii="Times New Roman" w:hAnsi="Times New Roman" w:cs="Times New Roman"/>
                <w:b/>
                <w:bCs/>
                <w:sz w:val="22"/>
              </w:rPr>
              <w:lastRenderedPageBreak/>
              <w:t>нарушение не учитывается в негативной статистике Подрядчика, и не ведет к применению мер ответственности к Подрядчику и не влияет на рейтинг Подрядчика.</w:t>
            </w:r>
            <w:r w:rsidRPr="007D4533">
              <w:rPr>
                <w:rFonts w:ascii="Times New Roman" w:hAnsi="Times New Roman" w:cs="Times New Roman"/>
                <w:b/>
                <w:bCs/>
                <w:sz w:val="22"/>
              </w:rPr>
              <w:br w:type="page"/>
              <w:t>Факт нарушения устанавливается работником Заказчика, либо третьим лицом, привлеченным заказчиком для осуществления контроля (супервайзеры, лица осуществляющие технический надзор), и/или работниками организации, привлеченной для оказания охранных или иных услуг. Общее количество лиц, подписывающих акт, должно быть не менее двух человек. В случае отказа работника Подрядчика от подписания акта, такой факт фиксируется в акте.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bl>
    <w:p w14:paraId="5870DC23" w14:textId="77777777" w:rsidR="00636120" w:rsidRPr="007D4533" w:rsidRDefault="00636120" w:rsidP="00636120">
      <w:pPr>
        <w:contextualSpacing/>
        <w:jc w:val="center"/>
        <w:rPr>
          <w:rFonts w:ascii="Times New Roman" w:hAnsi="Times New Roman" w:cs="Times New Roman"/>
          <w:b/>
          <w:color w:val="0070C0"/>
          <w:sz w:val="22"/>
        </w:rPr>
      </w:pPr>
    </w:p>
    <w:p w14:paraId="0B415FBD" w14:textId="77777777" w:rsidR="00636120" w:rsidRPr="007D4533" w:rsidRDefault="00636120" w:rsidP="00636120">
      <w:pPr>
        <w:contextualSpacing/>
        <w:jc w:val="center"/>
        <w:rPr>
          <w:rFonts w:ascii="Times New Roman" w:hAnsi="Times New Roman" w:cs="Times New Roman"/>
          <w:sz w:val="22"/>
        </w:rPr>
      </w:pPr>
      <w:r w:rsidRPr="007D4533">
        <w:rPr>
          <w:rFonts w:ascii="Times New Roman" w:hAnsi="Times New Roman" w:cs="Times New Roman"/>
          <w:b/>
          <w:color w:val="0070C0"/>
          <w:sz w:val="22"/>
        </w:rPr>
        <w:t>Перечень критичных нарушений,</w:t>
      </w:r>
    </w:p>
    <w:p w14:paraId="66029007" w14:textId="77777777" w:rsidR="00636120" w:rsidRPr="007D4533" w:rsidRDefault="00636120" w:rsidP="00636120">
      <w:pPr>
        <w:contextualSpacing/>
        <w:jc w:val="center"/>
        <w:rPr>
          <w:rFonts w:ascii="Times New Roman" w:hAnsi="Times New Roman" w:cs="Times New Roman"/>
          <w:sz w:val="22"/>
        </w:rPr>
      </w:pPr>
      <w:r w:rsidRPr="007D4533">
        <w:rPr>
          <w:rFonts w:ascii="Times New Roman" w:hAnsi="Times New Roman" w:cs="Times New Roman"/>
          <w:b/>
          <w:color w:val="0070C0"/>
          <w:sz w:val="22"/>
        </w:rPr>
        <w:t>угрожающих здоровью и жизни людей, нормальной работе оборудования, требующие отключения электрооборудования или объекта</w:t>
      </w:r>
    </w:p>
    <w:p w14:paraId="0B5C497E" w14:textId="77777777" w:rsidR="00636120" w:rsidRPr="007D4533" w:rsidRDefault="00636120" w:rsidP="00636120">
      <w:pPr>
        <w:contextualSpacing/>
        <w:rPr>
          <w:rFonts w:ascii="Times New Roman" w:hAnsi="Times New Roman" w:cs="Times New Roman"/>
          <w:sz w:val="22"/>
        </w:rPr>
      </w:pPr>
      <w:r w:rsidRPr="007D4533">
        <w:rPr>
          <w:rFonts w:ascii="Times New Roman" w:eastAsia="Calibri" w:hAnsi="Times New Roman" w:cs="Times New Roman"/>
          <w:noProof/>
          <w:sz w:val="22"/>
        </w:rPr>
        <mc:AlternateContent>
          <mc:Choice Requires="wpg">
            <w:drawing>
              <wp:inline distT="0" distB="0" distL="0" distR="0" wp14:anchorId="5679E745" wp14:editId="25F48515">
                <wp:extent cx="10058400" cy="45719"/>
                <wp:effectExtent l="0" t="0" r="0" b="0"/>
                <wp:docPr id="1600" name="Group 1600"/>
                <wp:cNvGraphicFramePr/>
                <a:graphic xmlns:a="http://schemas.openxmlformats.org/drawingml/2006/main">
                  <a:graphicData uri="http://schemas.microsoft.com/office/word/2010/wordprocessingGroup">
                    <wpg:wgp>
                      <wpg:cNvGrpSpPr/>
                      <wpg:grpSpPr>
                        <a:xfrm flipV="1">
                          <a:off x="0" y="0"/>
                          <a:ext cx="10058400" cy="45719"/>
                          <a:chOff x="0" y="0"/>
                          <a:chExt cx="8559038" cy="12192"/>
                        </a:xfrm>
                      </wpg:grpSpPr>
                      <wps:wsp>
                        <wps:cNvPr id="7" name="Shape 7"/>
                        <wps:cNvSpPr/>
                        <wps:spPr>
                          <a:xfrm>
                            <a:off x="0" y="0"/>
                            <a:ext cx="8559038" cy="0"/>
                          </a:xfrm>
                          <a:custGeom>
                            <a:avLst/>
                            <a:gdLst/>
                            <a:ahLst/>
                            <a:cxnLst/>
                            <a:rect l="0" t="0" r="0" b="0"/>
                            <a:pathLst>
                              <a:path w="8559038">
                                <a:moveTo>
                                  <a:pt x="0" y="0"/>
                                </a:moveTo>
                                <a:lnTo>
                                  <a:pt x="8559038" y="0"/>
                                </a:lnTo>
                              </a:path>
                            </a:pathLst>
                          </a:custGeom>
                          <a:ln w="12192" cap="flat">
                            <a:round/>
                          </a:ln>
                        </wps:spPr>
                        <wps:style>
                          <a:lnRef idx="1">
                            <a:srgbClr val="004077"/>
                          </a:lnRef>
                          <a:fillRef idx="0">
                            <a:srgbClr val="000000">
                              <a:alpha val="0"/>
                            </a:srgbClr>
                          </a:fillRef>
                          <a:effectRef idx="0">
                            <a:scrgbClr r="0" g="0" b="0"/>
                          </a:effectRef>
                          <a:fontRef idx="none"/>
                        </wps:style>
                        <wps:bodyPr/>
                      </wps:wsp>
                    </wpg:wgp>
                  </a:graphicData>
                </a:graphic>
              </wp:inline>
            </w:drawing>
          </mc:Choice>
          <mc:Fallback>
            <w:pict>
              <v:group w14:anchorId="0355D22E" id="Group 1600" o:spid="_x0000_s1026" style="width:11in;height:3.6pt;flip:y;mso-position-horizontal-relative:char;mso-position-vertical-relative:line" coordsize="85590,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">
                <v:shape id="Shape 7" o:spid="_x0000_s1027" style="position:absolute;width:85590;height:0;visibility:visible;mso-wrap-style:square;v-text-anchor:top" coordsize="8559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" path="m,l8559038,e" filled="f" strokecolor="#004077" strokeweight=".96pt">
                  <v:path arrowok="t" textboxrect="0,0,8559038,0"/>
                </v:shape>
                <w10:anchorlock/>
              </v:group>
            </w:pict>
          </mc:Fallback>
        </mc:AlternateContent>
      </w:r>
    </w:p>
    <w:p w14:paraId="6E7C1E4B" w14:textId="77777777" w:rsidR="00636120" w:rsidRPr="007D4533" w:rsidRDefault="00636120" w:rsidP="00636120">
      <w:pPr>
        <w:tabs>
          <w:tab w:val="left" w:pos="851"/>
        </w:tabs>
        <w:ind w:left="567"/>
        <w:contextualSpacing/>
        <w:rPr>
          <w:rFonts w:ascii="Times New Roman" w:hAnsi="Times New Roman" w:cs="Times New Roman"/>
          <w:sz w:val="22"/>
        </w:rPr>
      </w:pPr>
    </w:p>
    <w:p w14:paraId="2AA313F1" w14:textId="77777777" w:rsidR="00636120" w:rsidRPr="007D4533" w:rsidRDefault="00636120" w:rsidP="00636120">
      <w:pPr>
        <w:widowControl/>
        <w:numPr>
          <w:ilvl w:val="0"/>
          <w:numId w:val="18"/>
        </w:numPr>
        <w:tabs>
          <w:tab w:val="left" w:pos="851"/>
        </w:tabs>
        <w:autoSpaceDE/>
        <w:autoSpaceDN/>
        <w:adjustRightInd/>
        <w:ind w:left="0" w:firstLine="567"/>
        <w:contextualSpacing/>
        <w:jc w:val="both"/>
        <w:rPr>
          <w:rFonts w:ascii="Times New Roman" w:hAnsi="Times New Roman" w:cs="Times New Roman"/>
          <w:sz w:val="22"/>
        </w:rPr>
      </w:pPr>
      <w:r w:rsidRPr="007D4533">
        <w:rPr>
          <w:rFonts w:ascii="Times New Roman" w:hAnsi="Times New Roman" w:cs="Times New Roman"/>
          <w:sz w:val="22"/>
        </w:rPr>
        <w:t>Нарушение целостности корпусов электрооборудования, нарушение изоляции электрооборудования, повреждение изоляции КЛ. Недопустимый нагрев, оплавление изоляции кабельных линий, наличие следов побежалости на контактных соединениях, превышение мощности потребителей номинальным данным электрооборудования.</w:t>
      </w:r>
    </w:p>
    <w:p w14:paraId="4D40BF38" w14:textId="77777777" w:rsidR="00636120" w:rsidRPr="007D4533" w:rsidRDefault="00636120" w:rsidP="00636120">
      <w:pPr>
        <w:widowControl/>
        <w:numPr>
          <w:ilvl w:val="0"/>
          <w:numId w:val="18"/>
        </w:numPr>
        <w:tabs>
          <w:tab w:val="left" w:pos="851"/>
        </w:tabs>
        <w:autoSpaceDE/>
        <w:autoSpaceDN/>
        <w:adjustRightInd/>
        <w:ind w:left="0" w:firstLine="567"/>
        <w:contextualSpacing/>
        <w:jc w:val="both"/>
        <w:rPr>
          <w:rFonts w:ascii="Times New Roman" w:hAnsi="Times New Roman" w:cs="Times New Roman"/>
          <w:sz w:val="22"/>
        </w:rPr>
      </w:pPr>
      <w:r w:rsidRPr="007D4533">
        <w:rPr>
          <w:rFonts w:ascii="Times New Roman" w:hAnsi="Times New Roman" w:cs="Times New Roman"/>
          <w:sz w:val="22"/>
        </w:rPr>
        <w:t>Нарушение охранных зон воздушной линии. Складирование, размещение любых хранилищ, в том числе горюче-смазочных, материалов, стоянки всех видов машин и механизмов, погрузочно-разгрузочные работы. Проведение работ без наличия разрешения организации, эксплуатирующей линию электропередачи, наряд-допуска, присутствия на месте производства работ ответственного руководителя, производителя, наблюдающего.</w:t>
      </w:r>
    </w:p>
    <w:p w14:paraId="47F4A9CD" w14:textId="77777777" w:rsidR="00636120" w:rsidRPr="007D4533" w:rsidRDefault="00636120" w:rsidP="00636120">
      <w:pPr>
        <w:widowControl/>
        <w:numPr>
          <w:ilvl w:val="0"/>
          <w:numId w:val="18"/>
        </w:numPr>
        <w:tabs>
          <w:tab w:val="left" w:pos="851"/>
        </w:tabs>
        <w:autoSpaceDE/>
        <w:autoSpaceDN/>
        <w:adjustRightInd/>
        <w:ind w:left="0" w:firstLine="567"/>
        <w:contextualSpacing/>
        <w:jc w:val="both"/>
        <w:rPr>
          <w:rFonts w:ascii="Times New Roman" w:hAnsi="Times New Roman" w:cs="Times New Roman"/>
          <w:sz w:val="22"/>
        </w:rPr>
      </w:pPr>
      <w:r w:rsidRPr="007D4533">
        <w:rPr>
          <w:rFonts w:ascii="Times New Roman" w:hAnsi="Times New Roman" w:cs="Times New Roman"/>
          <w:sz w:val="22"/>
        </w:rPr>
        <w:t>Отсутствует и/или нарушено заземление оборудования.</w:t>
      </w:r>
    </w:p>
    <w:p w14:paraId="1022EAE0" w14:textId="77777777" w:rsidR="00636120" w:rsidRPr="007D4533" w:rsidRDefault="00636120" w:rsidP="00636120">
      <w:pPr>
        <w:widowControl/>
        <w:numPr>
          <w:ilvl w:val="0"/>
          <w:numId w:val="18"/>
        </w:numPr>
        <w:tabs>
          <w:tab w:val="left" w:pos="851"/>
        </w:tabs>
        <w:autoSpaceDE/>
        <w:autoSpaceDN/>
        <w:adjustRightInd/>
        <w:ind w:left="0" w:firstLine="567"/>
        <w:contextualSpacing/>
        <w:jc w:val="both"/>
        <w:rPr>
          <w:rFonts w:ascii="Times New Roman" w:hAnsi="Times New Roman" w:cs="Times New Roman"/>
          <w:sz w:val="22"/>
        </w:rPr>
      </w:pPr>
      <w:r w:rsidRPr="007D4533">
        <w:rPr>
          <w:rFonts w:ascii="Times New Roman" w:hAnsi="Times New Roman" w:cs="Times New Roman"/>
          <w:sz w:val="22"/>
        </w:rPr>
        <w:t>Отсутствует ограждение, исключающее случайное прикосновение к токоведущим частям.</w:t>
      </w:r>
    </w:p>
    <w:p w14:paraId="26995F34" w14:textId="77777777" w:rsidR="00636120" w:rsidRPr="007D4533" w:rsidRDefault="00636120" w:rsidP="00636120">
      <w:pPr>
        <w:widowControl/>
        <w:numPr>
          <w:ilvl w:val="0"/>
          <w:numId w:val="18"/>
        </w:numPr>
        <w:tabs>
          <w:tab w:val="left" w:pos="851"/>
        </w:tabs>
        <w:autoSpaceDE/>
        <w:autoSpaceDN/>
        <w:adjustRightInd/>
        <w:ind w:left="0" w:firstLine="567"/>
        <w:contextualSpacing/>
        <w:jc w:val="both"/>
        <w:rPr>
          <w:rFonts w:ascii="Times New Roman" w:hAnsi="Times New Roman" w:cs="Times New Roman"/>
          <w:sz w:val="22"/>
        </w:rPr>
      </w:pPr>
      <w:r w:rsidRPr="007D4533">
        <w:rPr>
          <w:rFonts w:ascii="Times New Roman" w:eastAsia="Calibri" w:hAnsi="Times New Roman" w:cs="Times New Roman"/>
          <w:noProof/>
          <w:sz w:val="22"/>
        </w:rPr>
        <mc:AlternateContent>
          <mc:Choice Requires="wpg">
            <w:drawing>
              <wp:anchor distT="0" distB="0" distL="114300" distR="114300" simplePos="0" relativeHeight="251659264" behindDoc="0" locked="0" layoutInCell="1" allowOverlap="1" wp14:anchorId="2544BF31" wp14:editId="5967861A">
                <wp:simplePos x="0" y="0"/>
                <wp:positionH relativeFrom="page">
                  <wp:posOffset>8566404</wp:posOffset>
                </wp:positionH>
                <wp:positionV relativeFrom="page">
                  <wp:posOffset>6522720</wp:posOffset>
                </wp:positionV>
                <wp:extent cx="9144" cy="144006"/>
                <wp:effectExtent l="0" t="0" r="0" b="0"/>
                <wp:wrapSquare wrapText="bothSides"/>
                <wp:docPr id="1601" name="Group 1601"/>
                <wp:cNvGraphicFramePr/>
                <a:graphic xmlns:a="http://schemas.openxmlformats.org/drawingml/2006/main">
                  <a:graphicData uri="http://schemas.microsoft.com/office/word/2010/wordprocessingGroup">
                    <wpg:wgp>
                      <wpg:cNvGrpSpPr/>
                      <wpg:grpSpPr>
                        <a:xfrm>
                          <a:off x="0" y="0"/>
                          <a:ext cx="9144" cy="144006"/>
                          <a:chOff x="0" y="0"/>
                          <a:chExt cx="9144" cy="144006"/>
                        </a:xfrm>
                      </wpg:grpSpPr>
                      <wps:wsp>
                        <wps:cNvPr id="8" name="Shape 8"/>
                        <wps:cNvSpPr/>
                        <wps:spPr>
                          <a:xfrm>
                            <a:off x="0" y="0"/>
                            <a:ext cx="0" cy="144006"/>
                          </a:xfrm>
                          <a:custGeom>
                            <a:avLst/>
                            <a:gdLst/>
                            <a:ahLst/>
                            <a:cxnLst/>
                            <a:rect l="0" t="0" r="0" b="0"/>
                            <a:pathLst>
                              <a:path h="144006">
                                <a:moveTo>
                                  <a:pt x="0" y="0"/>
                                </a:moveTo>
                                <a:lnTo>
                                  <a:pt x="0" y="144006"/>
                                </a:lnTo>
                              </a:path>
                            </a:pathLst>
                          </a:custGeom>
                          <a:ln w="9144" cap="flat">
                            <a:round/>
                          </a:ln>
                        </wps:spPr>
                        <wps:style>
                          <a:lnRef idx="1">
                            <a:srgbClr val="706F6F"/>
                          </a:lnRef>
                          <a:fillRef idx="0">
                            <a:srgbClr val="000000">
                              <a:alpha val="0"/>
                            </a:srgbClr>
                          </a:fillRef>
                          <a:effectRef idx="0">
                            <a:scrgbClr r="0" g="0" b="0"/>
                          </a:effectRef>
                          <a:fontRef idx="none"/>
                        </wps:style>
                        <wps:bodyPr/>
                      </wps:wsp>
                    </wpg:wgp>
                  </a:graphicData>
                </a:graphic>
              </wp:anchor>
            </w:drawing>
          </mc:Choice>
          <mc:Fallback>
            <w:pict>
              <v:group w14:anchorId="10DDD25C" id="Group 1601" o:spid="_x0000_s1026" style="position:absolute;margin-left:674.5pt;margin-top:513.6pt;width:.7pt;height:11.35pt;z-index:251659264;mso-position-horizontal-relative:page;mso-position-vertical-relative:page" coordsize="9144,144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">
                <v:shape id="Shape 8" o:spid="_x0000_s1027" style="position:absolute;width:0;height:144006;visibility:visible;mso-wrap-style:square;v-text-anchor:top" coordsize="0,144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" path="m,l,144006e" filled="f" strokecolor="#706f6f" strokeweight=".72pt">
                  <v:path arrowok="t" textboxrect="0,0,0,144006"/>
                </v:shape>
                <w10:wrap type="square" anchorx="page" anchory="page"/>
              </v:group>
            </w:pict>
          </mc:Fallback>
        </mc:AlternateContent>
      </w:r>
      <w:r w:rsidRPr="007D4533">
        <w:rPr>
          <w:rFonts w:ascii="Times New Roman" w:hAnsi="Times New Roman" w:cs="Times New Roman"/>
          <w:sz w:val="22"/>
        </w:rPr>
        <w:t>Отсутствие запирающих устройств электроустановок и электрооборудования, имеется доступ не электротехнического персонала к открытым токоведущим частям.</w:t>
      </w:r>
    </w:p>
    <w:p w14:paraId="64E620D6" w14:textId="77777777" w:rsidR="00636120" w:rsidRPr="007D4533" w:rsidRDefault="00636120" w:rsidP="00636120">
      <w:pPr>
        <w:widowControl/>
        <w:numPr>
          <w:ilvl w:val="0"/>
          <w:numId w:val="18"/>
        </w:numPr>
        <w:tabs>
          <w:tab w:val="left" w:pos="851"/>
        </w:tabs>
        <w:autoSpaceDE/>
        <w:autoSpaceDN/>
        <w:adjustRightInd/>
        <w:ind w:left="0" w:firstLine="567"/>
        <w:contextualSpacing/>
        <w:jc w:val="both"/>
        <w:rPr>
          <w:rFonts w:ascii="Times New Roman" w:hAnsi="Times New Roman" w:cs="Times New Roman"/>
          <w:sz w:val="22"/>
        </w:rPr>
      </w:pPr>
      <w:r w:rsidRPr="007D4533">
        <w:rPr>
          <w:rFonts w:ascii="Times New Roman" w:hAnsi="Times New Roman" w:cs="Times New Roman"/>
          <w:sz w:val="22"/>
        </w:rPr>
        <w:t>Кабельные линии проложены открыто по земле, без защитных конструкций.</w:t>
      </w:r>
    </w:p>
    <w:p w14:paraId="6B868E80" w14:textId="77777777" w:rsidR="00636120" w:rsidRPr="007D4533" w:rsidRDefault="00636120" w:rsidP="00636120">
      <w:pPr>
        <w:widowControl/>
        <w:numPr>
          <w:ilvl w:val="0"/>
          <w:numId w:val="18"/>
        </w:numPr>
        <w:tabs>
          <w:tab w:val="left" w:pos="851"/>
        </w:tabs>
        <w:autoSpaceDE/>
        <w:autoSpaceDN/>
        <w:adjustRightInd/>
        <w:ind w:left="0" w:firstLine="567"/>
        <w:contextualSpacing/>
        <w:jc w:val="both"/>
        <w:rPr>
          <w:rFonts w:ascii="Times New Roman" w:hAnsi="Times New Roman" w:cs="Times New Roman"/>
          <w:sz w:val="22"/>
        </w:rPr>
      </w:pPr>
      <w:r w:rsidRPr="007D4533">
        <w:rPr>
          <w:rFonts w:ascii="Times New Roman" w:hAnsi="Times New Roman" w:cs="Times New Roman"/>
          <w:sz w:val="22"/>
        </w:rPr>
        <w:t>Не выполнение организационных и/или технических мероприятий, обеспечивающих безопасное проведение работ в электроустановках, с электрооборудованием. Проверяется по записям в оперативном журнале, журнале учета работ по нарядам-допускам и распоряжениям для работы в электроустановках.</w:t>
      </w:r>
    </w:p>
    <w:p w14:paraId="2415BFC2" w14:textId="77777777" w:rsidR="00636120" w:rsidRPr="007D4533" w:rsidRDefault="00636120" w:rsidP="00636120">
      <w:pPr>
        <w:widowControl/>
        <w:numPr>
          <w:ilvl w:val="0"/>
          <w:numId w:val="18"/>
        </w:numPr>
        <w:tabs>
          <w:tab w:val="left" w:pos="851"/>
        </w:tabs>
        <w:autoSpaceDE/>
        <w:autoSpaceDN/>
        <w:adjustRightInd/>
        <w:ind w:left="0" w:firstLine="567"/>
        <w:contextualSpacing/>
        <w:jc w:val="both"/>
        <w:rPr>
          <w:rFonts w:ascii="Times New Roman" w:hAnsi="Times New Roman" w:cs="Times New Roman"/>
          <w:sz w:val="22"/>
        </w:rPr>
      </w:pPr>
      <w:r w:rsidRPr="007D4533">
        <w:rPr>
          <w:rFonts w:ascii="Times New Roman" w:hAnsi="Times New Roman" w:cs="Times New Roman"/>
          <w:sz w:val="22"/>
        </w:rPr>
        <w:t>Соединение кабельных линий (электропроводки) выполнено скрутками.</w:t>
      </w:r>
    </w:p>
    <w:p w14:paraId="716A47AC" w14:textId="77777777" w:rsidR="00636120" w:rsidRPr="007D4533" w:rsidRDefault="00636120" w:rsidP="00636120">
      <w:pPr>
        <w:widowControl/>
        <w:numPr>
          <w:ilvl w:val="0"/>
          <w:numId w:val="18"/>
        </w:numPr>
        <w:tabs>
          <w:tab w:val="left" w:pos="851"/>
        </w:tabs>
        <w:autoSpaceDE/>
        <w:autoSpaceDN/>
        <w:adjustRightInd/>
        <w:ind w:left="0" w:firstLine="567"/>
        <w:contextualSpacing/>
        <w:jc w:val="both"/>
        <w:rPr>
          <w:rFonts w:ascii="Times New Roman" w:hAnsi="Times New Roman" w:cs="Times New Roman"/>
          <w:sz w:val="22"/>
        </w:rPr>
      </w:pPr>
      <w:r w:rsidRPr="007D4533">
        <w:rPr>
          <w:rFonts w:ascii="Times New Roman" w:hAnsi="Times New Roman" w:cs="Times New Roman"/>
          <w:sz w:val="22"/>
        </w:rPr>
        <w:t>Неукомплектованность электрозащитными средствами, согласно утвержденному перечню: отсутствие плакатов и знаков электробезопасности, отсутствие (использование поврежденных) электрозащитных средств, поврежденного электроинструмента, не прошедших испытания (с просроченной датой испытаний).</w:t>
      </w:r>
    </w:p>
    <w:p w14:paraId="154C754B" w14:textId="77777777" w:rsidR="00636120" w:rsidRPr="007D4533" w:rsidRDefault="00636120" w:rsidP="00636120">
      <w:pPr>
        <w:widowControl/>
        <w:numPr>
          <w:ilvl w:val="0"/>
          <w:numId w:val="18"/>
        </w:numPr>
        <w:tabs>
          <w:tab w:val="left" w:pos="851"/>
        </w:tabs>
        <w:autoSpaceDE/>
        <w:autoSpaceDN/>
        <w:adjustRightInd/>
        <w:ind w:left="0" w:firstLine="567"/>
        <w:contextualSpacing/>
        <w:jc w:val="both"/>
        <w:rPr>
          <w:rFonts w:ascii="Times New Roman" w:hAnsi="Times New Roman" w:cs="Times New Roman"/>
          <w:sz w:val="22"/>
        </w:rPr>
      </w:pPr>
      <w:r w:rsidRPr="007D4533">
        <w:rPr>
          <w:rFonts w:ascii="Times New Roman" w:hAnsi="Times New Roman" w:cs="Times New Roman"/>
          <w:sz w:val="22"/>
        </w:rPr>
        <w:t xml:space="preserve"> Эксплуатация электрооборудования и электроустановок персоналом без соответствующей квалификации, аттестации.</w:t>
      </w:r>
    </w:p>
    <w:p w14:paraId="313C6FA0" w14:textId="77777777" w:rsidR="00636120" w:rsidRPr="007D4533" w:rsidRDefault="00636120" w:rsidP="00636120">
      <w:pPr>
        <w:widowControl/>
        <w:numPr>
          <w:ilvl w:val="0"/>
          <w:numId w:val="18"/>
        </w:numPr>
        <w:tabs>
          <w:tab w:val="left" w:pos="851"/>
        </w:tabs>
        <w:autoSpaceDE/>
        <w:autoSpaceDN/>
        <w:adjustRightInd/>
        <w:ind w:left="0" w:firstLine="567"/>
        <w:contextualSpacing/>
        <w:jc w:val="both"/>
        <w:rPr>
          <w:rFonts w:ascii="Times New Roman" w:hAnsi="Times New Roman" w:cs="Times New Roman"/>
          <w:sz w:val="22"/>
        </w:rPr>
      </w:pPr>
      <w:r w:rsidRPr="007D4533">
        <w:rPr>
          <w:rFonts w:ascii="Times New Roman" w:hAnsi="Times New Roman" w:cs="Times New Roman"/>
          <w:sz w:val="22"/>
        </w:rPr>
        <w:t xml:space="preserve"> Отсутствие распорядительных документов о назначении лиц, ответственных за электрохозяйство, исправное состояние, проведения периодических испытаний и проверок ручных электрических машин, переносных электроинструментов, передвижных электроприемников, вспомогательного оборудования к ним.</w:t>
      </w:r>
    </w:p>
    <w:p w14:paraId="76931B7F" w14:textId="77777777" w:rsidR="00636120" w:rsidRPr="007D4533" w:rsidRDefault="00636120" w:rsidP="00636120">
      <w:pPr>
        <w:widowControl/>
        <w:numPr>
          <w:ilvl w:val="0"/>
          <w:numId w:val="18"/>
        </w:numPr>
        <w:tabs>
          <w:tab w:val="left" w:pos="851"/>
        </w:tabs>
        <w:autoSpaceDE/>
        <w:autoSpaceDN/>
        <w:adjustRightInd/>
        <w:ind w:left="0" w:firstLine="567"/>
        <w:contextualSpacing/>
        <w:jc w:val="both"/>
        <w:rPr>
          <w:rFonts w:ascii="Times New Roman" w:hAnsi="Times New Roman" w:cs="Times New Roman"/>
          <w:sz w:val="22"/>
        </w:rPr>
      </w:pPr>
      <w:r w:rsidRPr="007D4533">
        <w:rPr>
          <w:rFonts w:ascii="Times New Roman" w:hAnsi="Times New Roman" w:cs="Times New Roman"/>
          <w:sz w:val="22"/>
        </w:rPr>
        <w:t xml:space="preserve"> Отсутствие: проекта электроснабжения, технического отчета (в т.ч. протоколов измерений, испытаний), оформленных надлежащим образом документов с энергоснабжающей организацией на подключение к электрической сети.</w:t>
      </w:r>
    </w:p>
    <w:p w14:paraId="0492D731" w14:textId="77777777" w:rsidR="00636120" w:rsidRPr="007D4533" w:rsidRDefault="00636120" w:rsidP="00636120">
      <w:pPr>
        <w:contextualSpacing/>
        <w:jc w:val="center"/>
        <w:rPr>
          <w:rFonts w:ascii="Times New Roman" w:hAnsi="Times New Roman" w:cs="Times New Roman"/>
          <w:sz w:val="22"/>
        </w:rPr>
      </w:pPr>
      <w:r w:rsidRPr="007D4533">
        <w:rPr>
          <w:rFonts w:ascii="Times New Roman" w:hAnsi="Times New Roman" w:cs="Times New Roman"/>
          <w:sz w:val="22"/>
        </w:rPr>
        <w:tab/>
      </w:r>
      <w:r w:rsidRPr="007D4533">
        <w:rPr>
          <w:rFonts w:ascii="Times New Roman" w:hAnsi="Times New Roman" w:cs="Times New Roman"/>
          <w:sz w:val="22"/>
        </w:rPr>
        <w:tab/>
      </w:r>
    </w:p>
    <w:p w14:paraId="15EB5016" w14:textId="5E9AEF8D" w:rsidR="009C4EB7" w:rsidRDefault="00636120" w:rsidP="00636120">
      <w:pPr>
        <w:pStyle w:val="a3"/>
        <w:ind w:left="0"/>
        <w:contextualSpacing/>
        <w:jc w:val="center"/>
        <w:rPr>
          <w:rFonts w:ascii="Times New Roman" w:hAnsi="Times New Roman" w:cs="Times New Roman"/>
          <w:b/>
          <w:bCs/>
          <w:sz w:val="22"/>
          <w:szCs w:val="22"/>
        </w:rPr>
      </w:pPr>
      <w:r w:rsidRPr="007D4533">
        <w:rPr>
          <w:rFonts w:ascii="Times New Roman" w:eastAsia="Lucida Sans Unicode" w:hAnsi="Times New Roman" w:cs="Times New Roman"/>
          <w:b/>
          <w:spacing w:val="-1"/>
          <w:kern w:val="2"/>
          <w:sz w:val="22"/>
          <w:lang w:eastAsia="hi-IN" w:bidi="hi-IN"/>
        </w:rPr>
        <w:t>ПОДПИСИ СТОРОН</w:t>
      </w:r>
      <w:r w:rsidR="009C4EB7" w:rsidRPr="00012D64">
        <w:rPr>
          <w:rFonts w:ascii="Times New Roman" w:hAnsi="Times New Roman" w:cs="Times New Roman"/>
          <w:b/>
          <w:bCs/>
          <w:sz w:val="22"/>
          <w:szCs w:val="22"/>
        </w:rPr>
        <w:t>:</w:t>
      </w:r>
    </w:p>
    <w:p w14:paraId="78E4D241" w14:textId="77777777" w:rsidR="00636120" w:rsidRDefault="00636120" w:rsidP="00636120">
      <w:pPr>
        <w:pStyle w:val="a3"/>
        <w:ind w:left="0"/>
        <w:contextualSpacing/>
        <w:jc w:val="center"/>
        <w:rPr>
          <w:rFonts w:ascii="Times New Roman" w:hAnsi="Times New Roman" w:cs="Times New Roman"/>
          <w:b/>
          <w:bCs/>
          <w:sz w:val="22"/>
          <w:szCs w:val="22"/>
        </w:rPr>
      </w:pPr>
    </w:p>
    <w:tbl>
      <w:tblPr>
        <w:tblStyle w:val="a9"/>
        <w:tblW w:w="0" w:type="auto"/>
        <w:jc w:val="center"/>
        <w:tblLook w:val="04A0" w:firstRow="1" w:lastRow="0" w:firstColumn="1" w:lastColumn="0" w:noHBand="0" w:noVBand="1"/>
      </w:tblPr>
      <w:tblGrid>
        <w:gridCol w:w="8789"/>
        <w:gridCol w:w="3117"/>
      </w:tblGrid>
      <w:tr w:rsidR="00636120" w:rsidRPr="00636120" w14:paraId="7665F1A1" w14:textId="77777777" w:rsidTr="00636120">
        <w:trPr>
          <w:jc w:val="center"/>
        </w:trPr>
        <w:tc>
          <w:tcPr>
            <w:tcW w:w="8789" w:type="dxa"/>
            <w:tcBorders>
              <w:top w:val="nil"/>
              <w:left w:val="nil"/>
              <w:bottom w:val="nil"/>
              <w:right w:val="nil"/>
            </w:tcBorders>
          </w:tcPr>
          <w:p w14:paraId="4A0A88BF" w14:textId="77777777" w:rsidR="00636120" w:rsidRPr="00636120" w:rsidRDefault="00636120" w:rsidP="009D0FF4">
            <w:pPr>
              <w:contextualSpacing/>
              <w:rPr>
                <w:rFonts w:ascii="Times New Roman" w:hAnsi="Times New Roman" w:cs="Times New Roman"/>
                <w:b/>
                <w:color w:val="000000"/>
                <w:sz w:val="22"/>
                <w:szCs w:val="22"/>
              </w:rPr>
            </w:pPr>
            <w:bookmarkStart w:id="2" w:name="_Hlk231914009"/>
            <w:r w:rsidRPr="00636120">
              <w:rPr>
                <w:rFonts w:ascii="Times New Roman" w:hAnsi="Times New Roman" w:cs="Times New Roman"/>
                <w:b/>
                <w:color w:val="000000"/>
                <w:sz w:val="22"/>
                <w:szCs w:val="22"/>
              </w:rPr>
              <w:t>ЗАКАЗЧИК:</w:t>
            </w:r>
          </w:p>
          <w:p w14:paraId="112CF1B7" w14:textId="77777777" w:rsidR="00636120" w:rsidRPr="00636120" w:rsidRDefault="00636120" w:rsidP="009D0FF4">
            <w:pPr>
              <w:contextualSpacing/>
              <w:rPr>
                <w:rFonts w:ascii="Times New Roman" w:hAnsi="Times New Roman" w:cs="Times New Roman"/>
                <w:b/>
                <w:color w:val="000000"/>
                <w:sz w:val="22"/>
                <w:szCs w:val="22"/>
              </w:rPr>
            </w:pPr>
            <w:r w:rsidRPr="00636120">
              <w:rPr>
                <w:rFonts w:ascii="Times New Roman" w:hAnsi="Times New Roman" w:cs="Times New Roman"/>
                <w:b/>
                <w:color w:val="000000"/>
                <w:sz w:val="22"/>
                <w:szCs w:val="22"/>
              </w:rPr>
              <w:t>ООО «КАТОБЬНЕФТЬ»</w:t>
            </w:r>
          </w:p>
          <w:p w14:paraId="0441A34B" w14:textId="77777777" w:rsidR="00636120" w:rsidRPr="00636120" w:rsidRDefault="00636120" w:rsidP="009D0FF4">
            <w:pPr>
              <w:contextualSpacing/>
              <w:rPr>
                <w:rFonts w:ascii="Times New Roman" w:hAnsi="Times New Roman" w:cs="Times New Roman"/>
                <w:b/>
                <w:sz w:val="22"/>
                <w:szCs w:val="22"/>
              </w:rPr>
            </w:pPr>
            <w:r w:rsidRPr="00636120">
              <w:rPr>
                <w:rFonts w:ascii="Times New Roman" w:hAnsi="Times New Roman" w:cs="Times New Roman"/>
                <w:b/>
                <w:sz w:val="22"/>
                <w:szCs w:val="22"/>
              </w:rPr>
              <w:t>Исполнительный директор</w:t>
            </w:r>
            <w:bookmarkStart w:id="3" w:name="_GoBack"/>
            <w:bookmarkEnd w:id="3"/>
          </w:p>
          <w:p w14:paraId="6C65DE57" w14:textId="77777777" w:rsidR="00636120" w:rsidRPr="00636120" w:rsidRDefault="00636120" w:rsidP="009D0FF4">
            <w:pPr>
              <w:contextualSpacing/>
              <w:rPr>
                <w:rFonts w:ascii="Times New Roman" w:hAnsi="Times New Roman" w:cs="Times New Roman"/>
                <w:b/>
                <w:sz w:val="22"/>
                <w:szCs w:val="22"/>
              </w:rPr>
            </w:pPr>
            <w:r w:rsidRPr="00636120">
              <w:rPr>
                <w:rFonts w:ascii="Times New Roman" w:hAnsi="Times New Roman" w:cs="Times New Roman"/>
                <w:sz w:val="22"/>
                <w:szCs w:val="22"/>
              </w:rPr>
              <w:t xml:space="preserve">_________________ </w:t>
            </w:r>
            <w:r w:rsidRPr="00636120">
              <w:rPr>
                <w:rFonts w:ascii="Times New Roman" w:hAnsi="Times New Roman" w:cs="Times New Roman"/>
                <w:b/>
                <w:sz w:val="22"/>
                <w:szCs w:val="22"/>
              </w:rPr>
              <w:t xml:space="preserve">/Л.М. </w:t>
            </w:r>
            <w:proofErr w:type="spellStart"/>
            <w:r w:rsidRPr="00636120">
              <w:rPr>
                <w:rFonts w:ascii="Times New Roman" w:hAnsi="Times New Roman" w:cs="Times New Roman"/>
                <w:b/>
                <w:sz w:val="22"/>
                <w:szCs w:val="22"/>
              </w:rPr>
              <w:t>Гарифуллин</w:t>
            </w:r>
            <w:proofErr w:type="spellEnd"/>
            <w:r w:rsidRPr="00636120">
              <w:rPr>
                <w:rFonts w:ascii="Times New Roman" w:hAnsi="Times New Roman" w:cs="Times New Roman"/>
                <w:b/>
                <w:sz w:val="22"/>
                <w:szCs w:val="22"/>
              </w:rPr>
              <w:t>/</w:t>
            </w:r>
          </w:p>
          <w:p w14:paraId="409C8F31" w14:textId="10B72F36" w:rsidR="00636120" w:rsidRPr="00636120" w:rsidRDefault="00636120" w:rsidP="00636120">
            <w:pPr>
              <w:contextualSpacing/>
              <w:rPr>
                <w:rFonts w:ascii="Times New Roman" w:hAnsi="Times New Roman" w:cs="Times New Roman"/>
                <w:sz w:val="22"/>
                <w:szCs w:val="22"/>
              </w:rPr>
            </w:pPr>
            <w:r w:rsidRPr="00636120">
              <w:rPr>
                <w:rFonts w:ascii="Times New Roman" w:hAnsi="Times New Roman" w:cs="Times New Roman"/>
                <w:sz w:val="22"/>
                <w:szCs w:val="22"/>
              </w:rPr>
              <w:t>М.П.</w:t>
            </w:r>
          </w:p>
        </w:tc>
        <w:tc>
          <w:tcPr>
            <w:tcW w:w="3117" w:type="dxa"/>
            <w:tcBorders>
              <w:top w:val="nil"/>
              <w:left w:val="nil"/>
              <w:bottom w:val="nil"/>
              <w:right w:val="nil"/>
            </w:tcBorders>
          </w:tcPr>
          <w:p w14:paraId="512E28C3" w14:textId="77777777" w:rsidR="00636120" w:rsidRPr="00636120" w:rsidRDefault="00636120" w:rsidP="009D0FF4">
            <w:pPr>
              <w:contextualSpacing/>
              <w:rPr>
                <w:rFonts w:ascii="Times New Roman" w:hAnsi="Times New Roman" w:cs="Times New Roman"/>
                <w:b/>
                <w:sz w:val="22"/>
                <w:szCs w:val="22"/>
              </w:rPr>
            </w:pPr>
            <w:r w:rsidRPr="00636120">
              <w:rPr>
                <w:rFonts w:ascii="Times New Roman" w:hAnsi="Times New Roman" w:cs="Times New Roman"/>
                <w:b/>
                <w:sz w:val="22"/>
                <w:szCs w:val="22"/>
              </w:rPr>
              <w:t>ИСПОЛНИТЕЛЬ:</w:t>
            </w:r>
          </w:p>
          <w:p w14:paraId="72DE9222" w14:textId="77777777" w:rsidR="00636120" w:rsidRPr="00636120" w:rsidRDefault="00636120" w:rsidP="009D0FF4">
            <w:pPr>
              <w:contextualSpacing/>
              <w:rPr>
                <w:rFonts w:ascii="Times New Roman" w:hAnsi="Times New Roman" w:cs="Times New Roman"/>
                <w:b/>
                <w:sz w:val="22"/>
                <w:szCs w:val="22"/>
              </w:rPr>
            </w:pPr>
          </w:p>
          <w:p w14:paraId="11454DF5" w14:textId="77777777" w:rsidR="00636120" w:rsidRPr="00636120" w:rsidRDefault="00636120" w:rsidP="009D0FF4">
            <w:pPr>
              <w:contextualSpacing/>
              <w:rPr>
                <w:rFonts w:ascii="Times New Roman" w:hAnsi="Times New Roman" w:cs="Times New Roman"/>
                <w:b/>
                <w:sz w:val="22"/>
                <w:szCs w:val="22"/>
              </w:rPr>
            </w:pPr>
          </w:p>
          <w:p w14:paraId="2ACC79E3" w14:textId="77777777" w:rsidR="00636120" w:rsidRPr="00636120" w:rsidRDefault="00636120" w:rsidP="009D0FF4">
            <w:pPr>
              <w:contextualSpacing/>
              <w:rPr>
                <w:rFonts w:ascii="Times New Roman" w:hAnsi="Times New Roman" w:cs="Times New Roman"/>
                <w:sz w:val="22"/>
                <w:szCs w:val="22"/>
              </w:rPr>
            </w:pPr>
            <w:r w:rsidRPr="00636120">
              <w:rPr>
                <w:rFonts w:ascii="Times New Roman" w:hAnsi="Times New Roman" w:cs="Times New Roman"/>
                <w:b/>
                <w:sz w:val="22"/>
                <w:szCs w:val="22"/>
              </w:rPr>
              <w:t>_________________ /_______/</w:t>
            </w:r>
          </w:p>
          <w:p w14:paraId="41C324C2" w14:textId="235BB839" w:rsidR="00636120" w:rsidRPr="00636120" w:rsidRDefault="00636120" w:rsidP="00636120">
            <w:pPr>
              <w:contextualSpacing/>
              <w:rPr>
                <w:rFonts w:ascii="Times New Roman" w:hAnsi="Times New Roman" w:cs="Times New Roman"/>
                <w:sz w:val="22"/>
                <w:szCs w:val="22"/>
              </w:rPr>
            </w:pPr>
            <w:r w:rsidRPr="00636120">
              <w:rPr>
                <w:rFonts w:ascii="Times New Roman" w:hAnsi="Times New Roman" w:cs="Times New Roman"/>
                <w:sz w:val="22"/>
                <w:szCs w:val="22"/>
              </w:rPr>
              <w:t>М.П.</w:t>
            </w:r>
          </w:p>
        </w:tc>
      </w:tr>
      <w:bookmarkEnd w:id="2"/>
    </w:tbl>
    <w:p w14:paraId="786B5E38" w14:textId="77777777" w:rsidR="00636120" w:rsidRPr="00012D64" w:rsidRDefault="00636120" w:rsidP="00636120">
      <w:pPr>
        <w:pStyle w:val="a3"/>
        <w:ind w:left="0"/>
        <w:contextualSpacing/>
        <w:rPr>
          <w:rFonts w:ascii="Times New Roman" w:hAnsi="Times New Roman" w:cs="Times New Roman"/>
          <w:b/>
          <w:bCs/>
          <w:sz w:val="22"/>
          <w:szCs w:val="22"/>
        </w:rPr>
      </w:pPr>
    </w:p>
    <w:sectPr w:rsidR="00636120" w:rsidRPr="00012D64" w:rsidSect="00636120">
      <w:footerReference w:type="default" r:id="rId9"/>
      <w:pgSz w:w="16838" w:h="11906" w:orient="landscape"/>
      <w:pgMar w:top="454" w:right="454" w:bottom="45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66DA7" w14:textId="77777777" w:rsidR="00A468B3" w:rsidRDefault="00A468B3" w:rsidP="003D4A53">
      <w:r>
        <w:separator/>
      </w:r>
    </w:p>
  </w:endnote>
  <w:endnote w:type="continuationSeparator" w:id="0">
    <w:p w14:paraId="26AE0AF4" w14:textId="77777777" w:rsidR="00A468B3" w:rsidRDefault="00A468B3" w:rsidP="003D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8031020"/>
      <w:docPartObj>
        <w:docPartGallery w:val="Page Numbers (Bottom of Page)"/>
        <w:docPartUnique/>
      </w:docPartObj>
    </w:sdtPr>
    <w:sdtEndPr/>
    <w:sdtContent>
      <w:p w14:paraId="464917EC" w14:textId="5E8C2B21" w:rsidR="00A468B3" w:rsidRDefault="00A468B3" w:rsidP="00607739">
        <w:pPr>
          <w:pStyle w:val="af"/>
          <w:jc w:val="right"/>
        </w:pPr>
        <w:r>
          <w:fldChar w:fldCharType="begin"/>
        </w:r>
        <w:r>
          <w:instrText>PAGE   \* MERGEFORMAT</w:instrText>
        </w:r>
        <w:r>
          <w:fldChar w:fldCharType="separate"/>
        </w:r>
        <w:r w:rsidR="00012D64">
          <w:rPr>
            <w:noProof/>
          </w:rPr>
          <w:t>43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24484" w14:textId="77777777" w:rsidR="00A468B3" w:rsidRDefault="00A468B3" w:rsidP="003D4A53">
      <w:r>
        <w:separator/>
      </w:r>
    </w:p>
  </w:footnote>
  <w:footnote w:type="continuationSeparator" w:id="0">
    <w:p w14:paraId="2BDEAA51" w14:textId="77777777" w:rsidR="00A468B3" w:rsidRDefault="00A468B3" w:rsidP="003D4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EB4451A4"/>
    <w:lvl w:ilvl="0">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1">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2">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3">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4">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5">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6">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7">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8">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0000003"/>
    <w:multiLevelType w:val="multilevel"/>
    <w:tmpl w:val="00000002"/>
    <w:lvl w:ilvl="0">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1">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2">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3">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4">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5">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6">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7">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lvl w:ilvl="8">
      <w:start w:val="1"/>
      <w:numFmt w:val="bullet"/>
      <w:lvlText w:val="•"/>
      <w:lvlJc w:val="left"/>
      <w:pPr>
        <w:ind w:left="0" w:firstLine="0"/>
      </w:pPr>
      <w:rPr>
        <w:b w:val="0"/>
        <w:bCs w:val="0"/>
        <w:i w:val="0"/>
        <w:iCs w:val="0"/>
        <w:smallCaps w:val="0"/>
        <w:strike w:val="0"/>
        <w:dstrike w:val="0"/>
        <w:color w:val="000000"/>
        <w:spacing w:val="0"/>
        <w:w w:val="100"/>
        <w:position w:val="0"/>
        <w:sz w:val="23"/>
        <w:szCs w:val="23"/>
        <w:u w:val="none"/>
        <w:effect w:val="none"/>
      </w:rPr>
    </w:lvl>
  </w:abstractNum>
  <w:abstractNum w:abstractNumId="2" w15:restartNumberingAfterBreak="0">
    <w:nsid w:val="04710EF3"/>
    <w:multiLevelType w:val="multilevel"/>
    <w:tmpl w:val="CA8618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A81B7D"/>
    <w:multiLevelType w:val="hybridMultilevel"/>
    <w:tmpl w:val="9C842304"/>
    <w:lvl w:ilvl="0" w:tplc="C7801E2C">
      <w:start w:val="1"/>
      <w:numFmt w:val="bullet"/>
      <w:lvlText w:val=""/>
      <w:lvlJc w:val="left"/>
      <w:pPr>
        <w:ind w:left="1323" w:hanging="360"/>
      </w:pPr>
      <w:rPr>
        <w:rFonts w:ascii="Symbol" w:hAnsi="Symbol" w:hint="default"/>
      </w:rPr>
    </w:lvl>
    <w:lvl w:ilvl="1" w:tplc="FB2693C2">
      <w:start w:val="1"/>
      <w:numFmt w:val="bullet"/>
      <w:lvlText w:val="o"/>
      <w:lvlJc w:val="left"/>
      <w:pPr>
        <w:ind w:left="2043" w:hanging="360"/>
      </w:pPr>
      <w:rPr>
        <w:rFonts w:ascii="Courier New" w:hAnsi="Courier New" w:cs="Courier New" w:hint="default"/>
      </w:rPr>
    </w:lvl>
    <w:lvl w:ilvl="2" w:tplc="F4AE5136">
      <w:start w:val="1"/>
      <w:numFmt w:val="bullet"/>
      <w:lvlText w:val=""/>
      <w:lvlJc w:val="left"/>
      <w:pPr>
        <w:ind w:left="2763" w:hanging="360"/>
      </w:pPr>
      <w:rPr>
        <w:rFonts w:ascii="Wingdings" w:hAnsi="Wingdings" w:hint="default"/>
      </w:rPr>
    </w:lvl>
    <w:lvl w:ilvl="3" w:tplc="DC3CA0F4">
      <w:start w:val="1"/>
      <w:numFmt w:val="bullet"/>
      <w:lvlText w:val=""/>
      <w:lvlJc w:val="left"/>
      <w:pPr>
        <w:ind w:left="3483" w:hanging="360"/>
      </w:pPr>
      <w:rPr>
        <w:rFonts w:ascii="Symbol" w:hAnsi="Symbol" w:hint="default"/>
      </w:rPr>
    </w:lvl>
    <w:lvl w:ilvl="4" w:tplc="4204ED7E">
      <w:start w:val="1"/>
      <w:numFmt w:val="bullet"/>
      <w:lvlText w:val="o"/>
      <w:lvlJc w:val="left"/>
      <w:pPr>
        <w:ind w:left="4203" w:hanging="360"/>
      </w:pPr>
      <w:rPr>
        <w:rFonts w:ascii="Courier New" w:hAnsi="Courier New" w:cs="Courier New" w:hint="default"/>
      </w:rPr>
    </w:lvl>
    <w:lvl w:ilvl="5" w:tplc="A40628A6">
      <w:start w:val="1"/>
      <w:numFmt w:val="bullet"/>
      <w:lvlText w:val=""/>
      <w:lvlJc w:val="left"/>
      <w:pPr>
        <w:ind w:left="4923" w:hanging="360"/>
      </w:pPr>
      <w:rPr>
        <w:rFonts w:ascii="Wingdings" w:hAnsi="Wingdings" w:hint="default"/>
      </w:rPr>
    </w:lvl>
    <w:lvl w:ilvl="6" w:tplc="D4E63626">
      <w:start w:val="1"/>
      <w:numFmt w:val="bullet"/>
      <w:lvlText w:val=""/>
      <w:lvlJc w:val="left"/>
      <w:pPr>
        <w:ind w:left="5643" w:hanging="360"/>
      </w:pPr>
      <w:rPr>
        <w:rFonts w:ascii="Symbol" w:hAnsi="Symbol" w:hint="default"/>
      </w:rPr>
    </w:lvl>
    <w:lvl w:ilvl="7" w:tplc="E132B6AA">
      <w:start w:val="1"/>
      <w:numFmt w:val="bullet"/>
      <w:lvlText w:val="o"/>
      <w:lvlJc w:val="left"/>
      <w:pPr>
        <w:ind w:left="6363" w:hanging="360"/>
      </w:pPr>
      <w:rPr>
        <w:rFonts w:ascii="Courier New" w:hAnsi="Courier New" w:cs="Courier New" w:hint="default"/>
      </w:rPr>
    </w:lvl>
    <w:lvl w:ilvl="8" w:tplc="148C88A4">
      <w:start w:val="1"/>
      <w:numFmt w:val="bullet"/>
      <w:lvlText w:val=""/>
      <w:lvlJc w:val="left"/>
      <w:pPr>
        <w:ind w:left="7083" w:hanging="360"/>
      </w:pPr>
      <w:rPr>
        <w:rFonts w:ascii="Wingdings" w:hAnsi="Wingdings" w:hint="default"/>
      </w:rPr>
    </w:lvl>
  </w:abstractNum>
  <w:abstractNum w:abstractNumId="4" w15:restartNumberingAfterBreak="0">
    <w:nsid w:val="1BAA0CDB"/>
    <w:multiLevelType w:val="multilevel"/>
    <w:tmpl w:val="F12A869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C0629DA"/>
    <w:multiLevelType w:val="multilevel"/>
    <w:tmpl w:val="A0463600"/>
    <w:lvl w:ilvl="0">
      <w:start w:val="1"/>
      <w:numFmt w:val="bullet"/>
      <w:lvlText w:val="-"/>
      <w:lvlJc w:val="left"/>
      <w:rPr>
        <w:rFonts w:ascii="Arial" w:eastAsia="Times New Roman" w:hAnsi="Arial"/>
        <w:b w:val="0"/>
        <w:i w:val="0"/>
        <w:smallCaps w:val="0"/>
        <w:strike w:val="0"/>
        <w:color w:val="000000"/>
        <w:spacing w:val="5"/>
        <w:w w:val="100"/>
        <w:position w:val="0"/>
        <w:sz w:val="1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6BE1EDA"/>
    <w:multiLevelType w:val="hybridMultilevel"/>
    <w:tmpl w:val="97065150"/>
    <w:lvl w:ilvl="0" w:tplc="FDD444D6">
      <w:start w:val="1"/>
      <w:numFmt w:val="bullet"/>
      <w:lvlText w:val=""/>
      <w:lvlJc w:val="left"/>
      <w:pPr>
        <w:ind w:left="1323" w:hanging="360"/>
      </w:pPr>
      <w:rPr>
        <w:rFonts w:ascii="Symbol" w:hAnsi="Symbol" w:hint="default"/>
      </w:rPr>
    </w:lvl>
    <w:lvl w:ilvl="1" w:tplc="33CA21BA">
      <w:start w:val="1"/>
      <w:numFmt w:val="bullet"/>
      <w:lvlText w:val="o"/>
      <w:lvlJc w:val="left"/>
      <w:pPr>
        <w:ind w:left="2043" w:hanging="360"/>
      </w:pPr>
      <w:rPr>
        <w:rFonts w:ascii="Courier New" w:hAnsi="Courier New" w:cs="Courier New" w:hint="default"/>
      </w:rPr>
    </w:lvl>
    <w:lvl w:ilvl="2" w:tplc="63CC1804">
      <w:start w:val="1"/>
      <w:numFmt w:val="bullet"/>
      <w:lvlText w:val=""/>
      <w:lvlJc w:val="left"/>
      <w:pPr>
        <w:ind w:left="2763" w:hanging="360"/>
      </w:pPr>
      <w:rPr>
        <w:rFonts w:ascii="Wingdings" w:hAnsi="Wingdings" w:hint="default"/>
      </w:rPr>
    </w:lvl>
    <w:lvl w:ilvl="3" w:tplc="B7DC1D0C">
      <w:start w:val="1"/>
      <w:numFmt w:val="bullet"/>
      <w:lvlText w:val=""/>
      <w:lvlJc w:val="left"/>
      <w:pPr>
        <w:ind w:left="3483" w:hanging="360"/>
      </w:pPr>
      <w:rPr>
        <w:rFonts w:ascii="Symbol" w:hAnsi="Symbol" w:hint="default"/>
      </w:rPr>
    </w:lvl>
    <w:lvl w:ilvl="4" w:tplc="BF2689B4">
      <w:start w:val="1"/>
      <w:numFmt w:val="bullet"/>
      <w:lvlText w:val="o"/>
      <w:lvlJc w:val="left"/>
      <w:pPr>
        <w:ind w:left="4203" w:hanging="360"/>
      </w:pPr>
      <w:rPr>
        <w:rFonts w:ascii="Courier New" w:hAnsi="Courier New" w:cs="Courier New" w:hint="default"/>
      </w:rPr>
    </w:lvl>
    <w:lvl w:ilvl="5" w:tplc="558C4BD0">
      <w:start w:val="1"/>
      <w:numFmt w:val="bullet"/>
      <w:lvlText w:val=""/>
      <w:lvlJc w:val="left"/>
      <w:pPr>
        <w:ind w:left="4923" w:hanging="360"/>
      </w:pPr>
      <w:rPr>
        <w:rFonts w:ascii="Wingdings" w:hAnsi="Wingdings" w:hint="default"/>
      </w:rPr>
    </w:lvl>
    <w:lvl w:ilvl="6" w:tplc="02385820">
      <w:start w:val="1"/>
      <w:numFmt w:val="bullet"/>
      <w:lvlText w:val=""/>
      <w:lvlJc w:val="left"/>
      <w:pPr>
        <w:ind w:left="5643" w:hanging="360"/>
      </w:pPr>
      <w:rPr>
        <w:rFonts w:ascii="Symbol" w:hAnsi="Symbol" w:hint="default"/>
      </w:rPr>
    </w:lvl>
    <w:lvl w:ilvl="7" w:tplc="354C10B8">
      <w:start w:val="1"/>
      <w:numFmt w:val="bullet"/>
      <w:lvlText w:val="o"/>
      <w:lvlJc w:val="left"/>
      <w:pPr>
        <w:ind w:left="6363" w:hanging="360"/>
      </w:pPr>
      <w:rPr>
        <w:rFonts w:ascii="Courier New" w:hAnsi="Courier New" w:cs="Courier New" w:hint="default"/>
      </w:rPr>
    </w:lvl>
    <w:lvl w:ilvl="8" w:tplc="AA7A81A6">
      <w:start w:val="1"/>
      <w:numFmt w:val="bullet"/>
      <w:lvlText w:val=""/>
      <w:lvlJc w:val="left"/>
      <w:pPr>
        <w:ind w:left="7083" w:hanging="360"/>
      </w:pPr>
      <w:rPr>
        <w:rFonts w:ascii="Wingdings" w:hAnsi="Wingdings" w:hint="default"/>
      </w:rPr>
    </w:lvl>
  </w:abstractNum>
  <w:abstractNum w:abstractNumId="8" w15:restartNumberingAfterBreak="0">
    <w:nsid w:val="49BF569C"/>
    <w:multiLevelType w:val="hybridMultilevel"/>
    <w:tmpl w:val="E752E006"/>
    <w:lvl w:ilvl="0" w:tplc="DD581ED0">
      <w:start w:val="1"/>
      <w:numFmt w:val="decimal"/>
      <w:lvlText w:val="%1."/>
      <w:lvlJc w:val="left"/>
      <w:pPr>
        <w:ind w:left="616"/>
      </w:pPr>
      <w:rPr>
        <w:rFonts w:ascii="Arial" w:eastAsia="Arial" w:hAnsi="Arial" w:cs="Arial"/>
        <w:b w:val="0"/>
        <w:i w:val="0"/>
        <w:strike w:val="0"/>
        <w:dstrike w:val="0"/>
        <w:color w:val="004077"/>
        <w:sz w:val="20"/>
        <w:szCs w:val="20"/>
        <w:u w:val="none" w:color="000000"/>
        <w:bdr w:val="none" w:sz="0" w:space="0" w:color="auto"/>
        <w:shd w:val="clear" w:color="auto" w:fill="auto"/>
        <w:vertAlign w:val="baseline"/>
      </w:rPr>
    </w:lvl>
    <w:lvl w:ilvl="1" w:tplc="61428720">
      <w:start w:val="1"/>
      <w:numFmt w:val="lowerLetter"/>
      <w:lvlText w:val="%2"/>
      <w:lvlJc w:val="left"/>
      <w:pPr>
        <w:ind w:left="1351"/>
      </w:pPr>
      <w:rPr>
        <w:rFonts w:ascii="Arial" w:eastAsia="Arial" w:hAnsi="Arial" w:cs="Arial"/>
        <w:b w:val="0"/>
        <w:i w:val="0"/>
        <w:strike w:val="0"/>
        <w:dstrike w:val="0"/>
        <w:color w:val="004077"/>
        <w:sz w:val="20"/>
        <w:szCs w:val="20"/>
        <w:u w:val="none" w:color="000000"/>
        <w:bdr w:val="none" w:sz="0" w:space="0" w:color="auto"/>
        <w:shd w:val="clear" w:color="auto" w:fill="auto"/>
        <w:vertAlign w:val="baseline"/>
      </w:rPr>
    </w:lvl>
    <w:lvl w:ilvl="2" w:tplc="6694D912">
      <w:start w:val="1"/>
      <w:numFmt w:val="lowerRoman"/>
      <w:lvlText w:val="%3"/>
      <w:lvlJc w:val="left"/>
      <w:pPr>
        <w:ind w:left="2071"/>
      </w:pPr>
      <w:rPr>
        <w:rFonts w:ascii="Arial" w:eastAsia="Arial" w:hAnsi="Arial" w:cs="Arial"/>
        <w:b w:val="0"/>
        <w:i w:val="0"/>
        <w:strike w:val="0"/>
        <w:dstrike w:val="0"/>
        <w:color w:val="004077"/>
        <w:sz w:val="20"/>
        <w:szCs w:val="20"/>
        <w:u w:val="none" w:color="000000"/>
        <w:bdr w:val="none" w:sz="0" w:space="0" w:color="auto"/>
        <w:shd w:val="clear" w:color="auto" w:fill="auto"/>
        <w:vertAlign w:val="baseline"/>
      </w:rPr>
    </w:lvl>
    <w:lvl w:ilvl="3" w:tplc="26ACDBFE">
      <w:start w:val="1"/>
      <w:numFmt w:val="decimal"/>
      <w:lvlText w:val="%4"/>
      <w:lvlJc w:val="left"/>
      <w:pPr>
        <w:ind w:left="2791"/>
      </w:pPr>
      <w:rPr>
        <w:rFonts w:ascii="Arial" w:eastAsia="Arial" w:hAnsi="Arial" w:cs="Arial"/>
        <w:b w:val="0"/>
        <w:i w:val="0"/>
        <w:strike w:val="0"/>
        <w:dstrike w:val="0"/>
        <w:color w:val="004077"/>
        <w:sz w:val="20"/>
        <w:szCs w:val="20"/>
        <w:u w:val="none" w:color="000000"/>
        <w:bdr w:val="none" w:sz="0" w:space="0" w:color="auto"/>
        <w:shd w:val="clear" w:color="auto" w:fill="auto"/>
        <w:vertAlign w:val="baseline"/>
      </w:rPr>
    </w:lvl>
    <w:lvl w:ilvl="4" w:tplc="43E299F2">
      <w:start w:val="1"/>
      <w:numFmt w:val="lowerLetter"/>
      <w:lvlText w:val="%5"/>
      <w:lvlJc w:val="left"/>
      <w:pPr>
        <w:ind w:left="3511"/>
      </w:pPr>
      <w:rPr>
        <w:rFonts w:ascii="Arial" w:eastAsia="Arial" w:hAnsi="Arial" w:cs="Arial"/>
        <w:b w:val="0"/>
        <w:i w:val="0"/>
        <w:strike w:val="0"/>
        <w:dstrike w:val="0"/>
        <w:color w:val="004077"/>
        <w:sz w:val="20"/>
        <w:szCs w:val="20"/>
        <w:u w:val="none" w:color="000000"/>
        <w:bdr w:val="none" w:sz="0" w:space="0" w:color="auto"/>
        <w:shd w:val="clear" w:color="auto" w:fill="auto"/>
        <w:vertAlign w:val="baseline"/>
      </w:rPr>
    </w:lvl>
    <w:lvl w:ilvl="5" w:tplc="5A70ED18">
      <w:start w:val="1"/>
      <w:numFmt w:val="lowerRoman"/>
      <w:lvlText w:val="%6"/>
      <w:lvlJc w:val="left"/>
      <w:pPr>
        <w:ind w:left="4231"/>
      </w:pPr>
      <w:rPr>
        <w:rFonts w:ascii="Arial" w:eastAsia="Arial" w:hAnsi="Arial" w:cs="Arial"/>
        <w:b w:val="0"/>
        <w:i w:val="0"/>
        <w:strike w:val="0"/>
        <w:dstrike w:val="0"/>
        <w:color w:val="004077"/>
        <w:sz w:val="20"/>
        <w:szCs w:val="20"/>
        <w:u w:val="none" w:color="000000"/>
        <w:bdr w:val="none" w:sz="0" w:space="0" w:color="auto"/>
        <w:shd w:val="clear" w:color="auto" w:fill="auto"/>
        <w:vertAlign w:val="baseline"/>
      </w:rPr>
    </w:lvl>
    <w:lvl w:ilvl="6" w:tplc="6448A90A">
      <w:start w:val="1"/>
      <w:numFmt w:val="decimal"/>
      <w:lvlText w:val="%7"/>
      <w:lvlJc w:val="left"/>
      <w:pPr>
        <w:ind w:left="4951"/>
      </w:pPr>
      <w:rPr>
        <w:rFonts w:ascii="Arial" w:eastAsia="Arial" w:hAnsi="Arial" w:cs="Arial"/>
        <w:b w:val="0"/>
        <w:i w:val="0"/>
        <w:strike w:val="0"/>
        <w:dstrike w:val="0"/>
        <w:color w:val="004077"/>
        <w:sz w:val="20"/>
        <w:szCs w:val="20"/>
        <w:u w:val="none" w:color="000000"/>
        <w:bdr w:val="none" w:sz="0" w:space="0" w:color="auto"/>
        <w:shd w:val="clear" w:color="auto" w:fill="auto"/>
        <w:vertAlign w:val="baseline"/>
      </w:rPr>
    </w:lvl>
    <w:lvl w:ilvl="7" w:tplc="54361086">
      <w:start w:val="1"/>
      <w:numFmt w:val="lowerLetter"/>
      <w:lvlText w:val="%8"/>
      <w:lvlJc w:val="left"/>
      <w:pPr>
        <w:ind w:left="5671"/>
      </w:pPr>
      <w:rPr>
        <w:rFonts w:ascii="Arial" w:eastAsia="Arial" w:hAnsi="Arial" w:cs="Arial"/>
        <w:b w:val="0"/>
        <w:i w:val="0"/>
        <w:strike w:val="0"/>
        <w:dstrike w:val="0"/>
        <w:color w:val="004077"/>
        <w:sz w:val="20"/>
        <w:szCs w:val="20"/>
        <w:u w:val="none" w:color="000000"/>
        <w:bdr w:val="none" w:sz="0" w:space="0" w:color="auto"/>
        <w:shd w:val="clear" w:color="auto" w:fill="auto"/>
        <w:vertAlign w:val="baseline"/>
      </w:rPr>
    </w:lvl>
    <w:lvl w:ilvl="8" w:tplc="4EC0983A">
      <w:start w:val="1"/>
      <w:numFmt w:val="lowerRoman"/>
      <w:lvlText w:val="%9"/>
      <w:lvlJc w:val="left"/>
      <w:pPr>
        <w:ind w:left="6391"/>
      </w:pPr>
      <w:rPr>
        <w:rFonts w:ascii="Arial" w:eastAsia="Arial" w:hAnsi="Arial" w:cs="Arial"/>
        <w:b w:val="0"/>
        <w:i w:val="0"/>
        <w:strike w:val="0"/>
        <w:dstrike w:val="0"/>
        <w:color w:val="004077"/>
        <w:sz w:val="20"/>
        <w:szCs w:val="20"/>
        <w:u w:val="none" w:color="000000"/>
        <w:bdr w:val="none" w:sz="0" w:space="0" w:color="auto"/>
        <w:shd w:val="clear" w:color="auto" w:fill="auto"/>
        <w:vertAlign w:val="baseline"/>
      </w:rPr>
    </w:lvl>
  </w:abstractNum>
  <w:abstractNum w:abstractNumId="9" w15:restartNumberingAfterBreak="0">
    <w:nsid w:val="55625CEE"/>
    <w:multiLevelType w:val="multilevel"/>
    <w:tmpl w:val="F12A869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8BD1BE5"/>
    <w:multiLevelType w:val="hybridMultilevel"/>
    <w:tmpl w:val="C6CE8B18"/>
    <w:lvl w:ilvl="0" w:tplc="BE5C7398">
      <w:start w:val="1"/>
      <w:numFmt w:val="bullet"/>
      <w:lvlText w:val=""/>
      <w:lvlJc w:val="left"/>
      <w:pPr>
        <w:ind w:left="1323" w:hanging="360"/>
      </w:pPr>
      <w:rPr>
        <w:rFonts w:ascii="Symbol" w:hAnsi="Symbol" w:hint="default"/>
      </w:rPr>
    </w:lvl>
    <w:lvl w:ilvl="1" w:tplc="01A2FB5C">
      <w:start w:val="1"/>
      <w:numFmt w:val="bullet"/>
      <w:lvlText w:val="o"/>
      <w:lvlJc w:val="left"/>
      <w:pPr>
        <w:ind w:left="2043" w:hanging="360"/>
      </w:pPr>
      <w:rPr>
        <w:rFonts w:ascii="Courier New" w:hAnsi="Courier New" w:cs="Courier New" w:hint="default"/>
      </w:rPr>
    </w:lvl>
    <w:lvl w:ilvl="2" w:tplc="AB30CF9A">
      <w:start w:val="1"/>
      <w:numFmt w:val="bullet"/>
      <w:lvlText w:val=""/>
      <w:lvlJc w:val="left"/>
      <w:pPr>
        <w:ind w:left="2763" w:hanging="360"/>
      </w:pPr>
      <w:rPr>
        <w:rFonts w:ascii="Wingdings" w:hAnsi="Wingdings" w:hint="default"/>
      </w:rPr>
    </w:lvl>
    <w:lvl w:ilvl="3" w:tplc="EAE62CF8">
      <w:start w:val="1"/>
      <w:numFmt w:val="bullet"/>
      <w:lvlText w:val=""/>
      <w:lvlJc w:val="left"/>
      <w:pPr>
        <w:ind w:left="3483" w:hanging="360"/>
      </w:pPr>
      <w:rPr>
        <w:rFonts w:ascii="Symbol" w:hAnsi="Symbol" w:hint="default"/>
      </w:rPr>
    </w:lvl>
    <w:lvl w:ilvl="4" w:tplc="6B702EC0">
      <w:start w:val="1"/>
      <w:numFmt w:val="bullet"/>
      <w:lvlText w:val="o"/>
      <w:lvlJc w:val="left"/>
      <w:pPr>
        <w:ind w:left="4203" w:hanging="360"/>
      </w:pPr>
      <w:rPr>
        <w:rFonts w:ascii="Courier New" w:hAnsi="Courier New" w:cs="Courier New" w:hint="default"/>
      </w:rPr>
    </w:lvl>
    <w:lvl w:ilvl="5" w:tplc="E1C6E5A0">
      <w:start w:val="1"/>
      <w:numFmt w:val="bullet"/>
      <w:lvlText w:val=""/>
      <w:lvlJc w:val="left"/>
      <w:pPr>
        <w:ind w:left="4923" w:hanging="360"/>
      </w:pPr>
      <w:rPr>
        <w:rFonts w:ascii="Wingdings" w:hAnsi="Wingdings" w:hint="default"/>
      </w:rPr>
    </w:lvl>
    <w:lvl w:ilvl="6" w:tplc="E8F8FBE6">
      <w:start w:val="1"/>
      <w:numFmt w:val="bullet"/>
      <w:lvlText w:val=""/>
      <w:lvlJc w:val="left"/>
      <w:pPr>
        <w:ind w:left="5643" w:hanging="360"/>
      </w:pPr>
      <w:rPr>
        <w:rFonts w:ascii="Symbol" w:hAnsi="Symbol" w:hint="default"/>
      </w:rPr>
    </w:lvl>
    <w:lvl w:ilvl="7" w:tplc="2E18A8AA">
      <w:start w:val="1"/>
      <w:numFmt w:val="bullet"/>
      <w:lvlText w:val="o"/>
      <w:lvlJc w:val="left"/>
      <w:pPr>
        <w:ind w:left="6363" w:hanging="360"/>
      </w:pPr>
      <w:rPr>
        <w:rFonts w:ascii="Courier New" w:hAnsi="Courier New" w:cs="Courier New" w:hint="default"/>
      </w:rPr>
    </w:lvl>
    <w:lvl w:ilvl="8" w:tplc="2D5A606E">
      <w:start w:val="1"/>
      <w:numFmt w:val="bullet"/>
      <w:lvlText w:val=""/>
      <w:lvlJc w:val="left"/>
      <w:pPr>
        <w:ind w:left="7083" w:hanging="360"/>
      </w:pPr>
      <w:rPr>
        <w:rFonts w:ascii="Wingdings" w:hAnsi="Wingdings" w:hint="default"/>
      </w:rPr>
    </w:lvl>
  </w:abstractNum>
  <w:abstractNum w:abstractNumId="11" w15:restartNumberingAfterBreak="0">
    <w:nsid w:val="5B324C25"/>
    <w:multiLevelType w:val="hybridMultilevel"/>
    <w:tmpl w:val="792CF8BE"/>
    <w:lvl w:ilvl="0" w:tplc="43BE5BD4">
      <w:start w:val="1"/>
      <w:numFmt w:val="decimal"/>
      <w:lvlText w:val="%1."/>
      <w:lvlJc w:val="left"/>
      <w:pPr>
        <w:ind w:left="420" w:hanging="360"/>
      </w:pPr>
      <w:rPr>
        <w:rFonts w:hint="default"/>
        <w:b w:val="0"/>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2" w15:restartNumberingAfterBreak="0">
    <w:nsid w:val="5D1D7DF6"/>
    <w:multiLevelType w:val="hybridMultilevel"/>
    <w:tmpl w:val="2BD87628"/>
    <w:lvl w:ilvl="0" w:tplc="60481692">
      <w:start w:val="1"/>
      <w:numFmt w:val="bullet"/>
      <w:lvlText w:val=""/>
      <w:lvlJc w:val="left"/>
      <w:pPr>
        <w:ind w:left="1323" w:hanging="360"/>
      </w:pPr>
      <w:rPr>
        <w:rFonts w:ascii="Symbol" w:hAnsi="Symbol" w:hint="default"/>
      </w:rPr>
    </w:lvl>
    <w:lvl w:ilvl="1" w:tplc="563CD404">
      <w:start w:val="1"/>
      <w:numFmt w:val="bullet"/>
      <w:lvlText w:val="o"/>
      <w:lvlJc w:val="left"/>
      <w:pPr>
        <w:ind w:left="2043" w:hanging="360"/>
      </w:pPr>
      <w:rPr>
        <w:rFonts w:ascii="Courier New" w:hAnsi="Courier New" w:cs="Courier New" w:hint="default"/>
      </w:rPr>
    </w:lvl>
    <w:lvl w:ilvl="2" w:tplc="3656E68E">
      <w:start w:val="1"/>
      <w:numFmt w:val="bullet"/>
      <w:lvlText w:val=""/>
      <w:lvlJc w:val="left"/>
      <w:pPr>
        <w:ind w:left="2763" w:hanging="360"/>
      </w:pPr>
      <w:rPr>
        <w:rFonts w:ascii="Wingdings" w:hAnsi="Wingdings" w:hint="default"/>
      </w:rPr>
    </w:lvl>
    <w:lvl w:ilvl="3" w:tplc="8D68652A">
      <w:start w:val="1"/>
      <w:numFmt w:val="bullet"/>
      <w:lvlText w:val=""/>
      <w:lvlJc w:val="left"/>
      <w:pPr>
        <w:ind w:left="3483" w:hanging="360"/>
      </w:pPr>
      <w:rPr>
        <w:rFonts w:ascii="Symbol" w:hAnsi="Symbol" w:hint="default"/>
      </w:rPr>
    </w:lvl>
    <w:lvl w:ilvl="4" w:tplc="50B6ED2A">
      <w:start w:val="1"/>
      <w:numFmt w:val="bullet"/>
      <w:lvlText w:val="o"/>
      <w:lvlJc w:val="left"/>
      <w:pPr>
        <w:ind w:left="4203" w:hanging="360"/>
      </w:pPr>
      <w:rPr>
        <w:rFonts w:ascii="Courier New" w:hAnsi="Courier New" w:cs="Courier New" w:hint="default"/>
      </w:rPr>
    </w:lvl>
    <w:lvl w:ilvl="5" w:tplc="EC12FCC4">
      <w:start w:val="1"/>
      <w:numFmt w:val="bullet"/>
      <w:lvlText w:val=""/>
      <w:lvlJc w:val="left"/>
      <w:pPr>
        <w:ind w:left="4923" w:hanging="360"/>
      </w:pPr>
      <w:rPr>
        <w:rFonts w:ascii="Wingdings" w:hAnsi="Wingdings" w:hint="default"/>
      </w:rPr>
    </w:lvl>
    <w:lvl w:ilvl="6" w:tplc="86980046">
      <w:start w:val="1"/>
      <w:numFmt w:val="bullet"/>
      <w:lvlText w:val=""/>
      <w:lvlJc w:val="left"/>
      <w:pPr>
        <w:ind w:left="5643" w:hanging="360"/>
      </w:pPr>
      <w:rPr>
        <w:rFonts w:ascii="Symbol" w:hAnsi="Symbol" w:hint="default"/>
      </w:rPr>
    </w:lvl>
    <w:lvl w:ilvl="7" w:tplc="E724D142">
      <w:start w:val="1"/>
      <w:numFmt w:val="bullet"/>
      <w:lvlText w:val="o"/>
      <w:lvlJc w:val="left"/>
      <w:pPr>
        <w:ind w:left="6363" w:hanging="360"/>
      </w:pPr>
      <w:rPr>
        <w:rFonts w:ascii="Courier New" w:hAnsi="Courier New" w:cs="Courier New" w:hint="default"/>
      </w:rPr>
    </w:lvl>
    <w:lvl w:ilvl="8" w:tplc="83A6EAEE">
      <w:start w:val="1"/>
      <w:numFmt w:val="bullet"/>
      <w:lvlText w:val=""/>
      <w:lvlJc w:val="left"/>
      <w:pPr>
        <w:ind w:left="7083" w:hanging="360"/>
      </w:pPr>
      <w:rPr>
        <w:rFonts w:ascii="Wingdings" w:hAnsi="Wingdings" w:hint="default"/>
      </w:rPr>
    </w:lvl>
  </w:abstractNum>
  <w:abstractNum w:abstractNumId="13" w15:restartNumberingAfterBreak="0">
    <w:nsid w:val="5FA20864"/>
    <w:multiLevelType w:val="hybridMultilevel"/>
    <w:tmpl w:val="9E3E4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45A709A"/>
    <w:multiLevelType w:val="multilevel"/>
    <w:tmpl w:val="2124E04C"/>
    <w:lvl w:ilvl="0">
      <w:start w:val="1"/>
      <w:numFmt w:val="decimal"/>
      <w:lvlText w:val="%1."/>
      <w:lvlJc w:val="left"/>
      <w:pPr>
        <w:ind w:left="363" w:hanging="360"/>
      </w:pPr>
      <w:rPr>
        <w:rFonts w:cs="Times New Roman" w:hint="default"/>
        <w:b/>
      </w:rPr>
    </w:lvl>
    <w:lvl w:ilvl="1">
      <w:start w:val="1"/>
      <w:numFmt w:val="bullet"/>
      <w:lvlText w:val="–"/>
      <w:lvlJc w:val="left"/>
      <w:pPr>
        <w:ind w:left="928" w:hanging="360"/>
      </w:pPr>
      <w:rPr>
        <w:rFonts w:ascii="Times New Roman" w:hAnsi="Times New Roman" w:hint="default"/>
        <w:b w:val="0"/>
        <w:i w:val="0"/>
        <w:color w:val="auto"/>
        <w:sz w:val="24"/>
      </w:rPr>
    </w:lvl>
    <w:lvl w:ilvl="2">
      <w:start w:val="1"/>
      <w:numFmt w:val="decimal"/>
      <w:isLgl/>
      <w:lvlText w:val="%1.%2.%3"/>
      <w:lvlJc w:val="left"/>
      <w:pPr>
        <w:ind w:left="1004" w:hanging="720"/>
      </w:pPr>
      <w:rPr>
        <w:rFonts w:cs="Times New Roman" w:hint="default"/>
        <w:b w:val="0"/>
        <w:color w:val="auto"/>
      </w:rPr>
    </w:lvl>
    <w:lvl w:ilvl="3">
      <w:start w:val="1"/>
      <w:numFmt w:val="decimal"/>
      <w:isLgl/>
      <w:lvlText w:val="%1.%2.%3.%4"/>
      <w:lvlJc w:val="left"/>
      <w:pPr>
        <w:ind w:left="4953" w:hanging="720"/>
      </w:pPr>
      <w:rPr>
        <w:rFonts w:cs="Times New Roman" w:hint="default"/>
      </w:rPr>
    </w:lvl>
    <w:lvl w:ilvl="4">
      <w:start w:val="1"/>
      <w:numFmt w:val="decimal"/>
      <w:isLgl/>
      <w:lvlText w:val="%1.%2.%3.%4.%5"/>
      <w:lvlJc w:val="left"/>
      <w:pPr>
        <w:ind w:left="6723" w:hanging="1080"/>
      </w:pPr>
      <w:rPr>
        <w:rFonts w:cs="Times New Roman" w:hint="default"/>
      </w:rPr>
    </w:lvl>
    <w:lvl w:ilvl="5">
      <w:start w:val="1"/>
      <w:numFmt w:val="decimal"/>
      <w:isLgl/>
      <w:lvlText w:val="%1.%2.%3.%4.%5.%6"/>
      <w:lvlJc w:val="left"/>
      <w:pPr>
        <w:ind w:left="8133" w:hanging="1080"/>
      </w:pPr>
      <w:rPr>
        <w:rFonts w:cs="Times New Roman" w:hint="default"/>
      </w:rPr>
    </w:lvl>
    <w:lvl w:ilvl="6">
      <w:start w:val="1"/>
      <w:numFmt w:val="decimal"/>
      <w:isLgl/>
      <w:lvlText w:val="%1.%2.%3.%4.%5.%6.%7"/>
      <w:lvlJc w:val="left"/>
      <w:pPr>
        <w:ind w:left="9903" w:hanging="1440"/>
      </w:pPr>
      <w:rPr>
        <w:rFonts w:cs="Times New Roman" w:hint="default"/>
      </w:rPr>
    </w:lvl>
    <w:lvl w:ilvl="7">
      <w:start w:val="1"/>
      <w:numFmt w:val="decimal"/>
      <w:isLgl/>
      <w:lvlText w:val="%1.%2.%3.%4.%5.%6.%7.%8"/>
      <w:lvlJc w:val="left"/>
      <w:pPr>
        <w:ind w:left="11313" w:hanging="1440"/>
      </w:pPr>
      <w:rPr>
        <w:rFonts w:cs="Times New Roman" w:hint="default"/>
      </w:rPr>
    </w:lvl>
    <w:lvl w:ilvl="8">
      <w:start w:val="1"/>
      <w:numFmt w:val="decimal"/>
      <w:isLgl/>
      <w:lvlText w:val="%1.%2.%3.%4.%5.%6.%7.%8.%9"/>
      <w:lvlJc w:val="left"/>
      <w:pPr>
        <w:ind w:left="13083" w:hanging="1800"/>
      </w:pPr>
      <w:rPr>
        <w:rFonts w:cs="Times New Roman" w:hint="default"/>
      </w:rPr>
    </w:lvl>
  </w:abstractNum>
  <w:abstractNum w:abstractNumId="15" w15:restartNumberingAfterBreak="0">
    <w:nsid w:val="77E1418D"/>
    <w:multiLevelType w:val="hybridMultilevel"/>
    <w:tmpl w:val="86224344"/>
    <w:lvl w:ilvl="0" w:tplc="2026A0C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CF0F25"/>
    <w:multiLevelType w:val="multilevel"/>
    <w:tmpl w:val="CA8618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6"/>
  </w:num>
  <w:num w:numId="3">
    <w:abstractNumId w:val="0"/>
  </w:num>
  <w:num w:numId="4">
    <w:abstractNumId w:val="1"/>
  </w:num>
  <w:num w:numId="5">
    <w:abstractNumId w:val="5"/>
  </w:num>
  <w:num w:numId="6">
    <w:abstractNumId w:val="2"/>
  </w:num>
  <w:num w:numId="7">
    <w:abstractNumId w:val="11"/>
  </w:num>
  <w:num w:numId="8">
    <w:abstractNumId w:val="7"/>
  </w:num>
  <w:num w:numId="9">
    <w:abstractNumId w:val="3"/>
  </w:num>
  <w:num w:numId="10">
    <w:abstractNumId w:val="12"/>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3"/>
  </w:num>
  <w:num w:numId="15">
    <w:abstractNumId w:val="15"/>
  </w:num>
  <w:num w:numId="16">
    <w:abstractNumId w:val="14"/>
  </w:num>
  <w:num w:numId="17">
    <w:abstractNumId w:val="4"/>
  </w:num>
  <w:num w:numId="1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1F4"/>
    <w:rsid w:val="00012D64"/>
    <w:rsid w:val="000323D2"/>
    <w:rsid w:val="000636E7"/>
    <w:rsid w:val="00063705"/>
    <w:rsid w:val="00085BDC"/>
    <w:rsid w:val="000B0074"/>
    <w:rsid w:val="000D70D0"/>
    <w:rsid w:val="000E5BCB"/>
    <w:rsid w:val="000F660E"/>
    <w:rsid w:val="00117337"/>
    <w:rsid w:val="00143EFD"/>
    <w:rsid w:val="00172FEC"/>
    <w:rsid w:val="001A73B5"/>
    <w:rsid w:val="001D60E0"/>
    <w:rsid w:val="001E1F80"/>
    <w:rsid w:val="0021172D"/>
    <w:rsid w:val="00241C64"/>
    <w:rsid w:val="00275F99"/>
    <w:rsid w:val="00291A43"/>
    <w:rsid w:val="002C3DA7"/>
    <w:rsid w:val="002F7337"/>
    <w:rsid w:val="00305035"/>
    <w:rsid w:val="00336039"/>
    <w:rsid w:val="00342BAC"/>
    <w:rsid w:val="0035353B"/>
    <w:rsid w:val="003638B4"/>
    <w:rsid w:val="00394153"/>
    <w:rsid w:val="003A71AC"/>
    <w:rsid w:val="003D4A53"/>
    <w:rsid w:val="003E3647"/>
    <w:rsid w:val="003E6768"/>
    <w:rsid w:val="003F00D4"/>
    <w:rsid w:val="00400D35"/>
    <w:rsid w:val="00430F3B"/>
    <w:rsid w:val="00445A22"/>
    <w:rsid w:val="004505AB"/>
    <w:rsid w:val="004810D8"/>
    <w:rsid w:val="00484E8E"/>
    <w:rsid w:val="004946A7"/>
    <w:rsid w:val="004B21D5"/>
    <w:rsid w:val="004B60BB"/>
    <w:rsid w:val="004E2B7C"/>
    <w:rsid w:val="00547B4F"/>
    <w:rsid w:val="00561D3F"/>
    <w:rsid w:val="00566074"/>
    <w:rsid w:val="00566964"/>
    <w:rsid w:val="0057148B"/>
    <w:rsid w:val="0057174E"/>
    <w:rsid w:val="00594E10"/>
    <w:rsid w:val="005A1DB7"/>
    <w:rsid w:val="005A6198"/>
    <w:rsid w:val="005E6FA0"/>
    <w:rsid w:val="00607739"/>
    <w:rsid w:val="0061549F"/>
    <w:rsid w:val="00636120"/>
    <w:rsid w:val="00651E85"/>
    <w:rsid w:val="00664B7E"/>
    <w:rsid w:val="00672CFA"/>
    <w:rsid w:val="00685F1A"/>
    <w:rsid w:val="00692A84"/>
    <w:rsid w:val="006A1423"/>
    <w:rsid w:val="006A7755"/>
    <w:rsid w:val="006B5645"/>
    <w:rsid w:val="006B7928"/>
    <w:rsid w:val="006D23DA"/>
    <w:rsid w:val="006D2992"/>
    <w:rsid w:val="006D37A8"/>
    <w:rsid w:val="006E31B3"/>
    <w:rsid w:val="006E73C7"/>
    <w:rsid w:val="006E756D"/>
    <w:rsid w:val="007115C6"/>
    <w:rsid w:val="00741FBE"/>
    <w:rsid w:val="00766C43"/>
    <w:rsid w:val="00767B3F"/>
    <w:rsid w:val="0077169C"/>
    <w:rsid w:val="007A55CD"/>
    <w:rsid w:val="007B6ADC"/>
    <w:rsid w:val="007E4BE9"/>
    <w:rsid w:val="0081079D"/>
    <w:rsid w:val="00811EAB"/>
    <w:rsid w:val="00812FEF"/>
    <w:rsid w:val="00822533"/>
    <w:rsid w:val="008407F3"/>
    <w:rsid w:val="00850823"/>
    <w:rsid w:val="008726D8"/>
    <w:rsid w:val="008A05E0"/>
    <w:rsid w:val="008D394D"/>
    <w:rsid w:val="008E4352"/>
    <w:rsid w:val="00901B94"/>
    <w:rsid w:val="00916C91"/>
    <w:rsid w:val="009248D0"/>
    <w:rsid w:val="009605CB"/>
    <w:rsid w:val="00964293"/>
    <w:rsid w:val="009967F7"/>
    <w:rsid w:val="009A41FE"/>
    <w:rsid w:val="009A690A"/>
    <w:rsid w:val="009C4EB7"/>
    <w:rsid w:val="009C5C74"/>
    <w:rsid w:val="009D2371"/>
    <w:rsid w:val="009E3429"/>
    <w:rsid w:val="009F17BA"/>
    <w:rsid w:val="00A43091"/>
    <w:rsid w:val="00A468B3"/>
    <w:rsid w:val="00A51C65"/>
    <w:rsid w:val="00A52207"/>
    <w:rsid w:val="00A570A2"/>
    <w:rsid w:val="00A939C6"/>
    <w:rsid w:val="00AA13E0"/>
    <w:rsid w:val="00AD0C4B"/>
    <w:rsid w:val="00B04B7F"/>
    <w:rsid w:val="00B05445"/>
    <w:rsid w:val="00B16323"/>
    <w:rsid w:val="00B231F4"/>
    <w:rsid w:val="00B509FC"/>
    <w:rsid w:val="00B564C1"/>
    <w:rsid w:val="00B61AE9"/>
    <w:rsid w:val="00BC188B"/>
    <w:rsid w:val="00BF1A48"/>
    <w:rsid w:val="00BF6841"/>
    <w:rsid w:val="00C25428"/>
    <w:rsid w:val="00C43B3E"/>
    <w:rsid w:val="00C65E7F"/>
    <w:rsid w:val="00CD1DB4"/>
    <w:rsid w:val="00D061FF"/>
    <w:rsid w:val="00D1284E"/>
    <w:rsid w:val="00D552AD"/>
    <w:rsid w:val="00D6630D"/>
    <w:rsid w:val="00D71DAE"/>
    <w:rsid w:val="00D73143"/>
    <w:rsid w:val="00D970F9"/>
    <w:rsid w:val="00E244F1"/>
    <w:rsid w:val="00EB778B"/>
    <w:rsid w:val="00EC0E48"/>
    <w:rsid w:val="00F30321"/>
    <w:rsid w:val="00F81492"/>
    <w:rsid w:val="00F90BF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3DAACC"/>
  <w15:docId w15:val="{D353A97B-F903-48D3-BB25-B18127E1D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323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1">
    <w:name w:val="heading 1"/>
    <w:aliases w:val="h1"/>
    <w:basedOn w:val="a"/>
    <w:next w:val="a"/>
    <w:link w:val="10"/>
    <w:qFormat/>
    <w:rsid w:val="009E3429"/>
    <w:pPr>
      <w:keepNext/>
      <w:widowControl/>
      <w:tabs>
        <w:tab w:val="left" w:pos="432"/>
      </w:tabs>
      <w:autoSpaceDE/>
      <w:autoSpaceDN/>
      <w:adjustRightInd/>
      <w:ind w:left="432" w:hanging="432"/>
      <w:outlineLvl w:val="0"/>
    </w:pPr>
    <w:rPr>
      <w:rFonts w:ascii="Times New Roman" w:hAnsi="Times New Roman" w:cs="Times New Roman"/>
      <w:b/>
      <w:sz w:val="28"/>
    </w:rPr>
  </w:style>
  <w:style w:type="paragraph" w:styleId="2">
    <w:name w:val="heading 2"/>
    <w:basedOn w:val="a"/>
    <w:next w:val="a"/>
    <w:link w:val="20"/>
    <w:qFormat/>
    <w:rsid w:val="009E3429"/>
    <w:pPr>
      <w:keepNext/>
      <w:widowControl/>
      <w:autoSpaceDE/>
      <w:autoSpaceDN/>
      <w:adjustRightInd/>
      <w:jc w:val="center"/>
      <w:outlineLvl w:val="1"/>
    </w:pPr>
    <w:rPr>
      <w:rFonts w:ascii="Times New Roman" w:hAnsi="Times New Roman" w:cs="Times New Roman"/>
      <w:b/>
      <w:sz w:val="32"/>
    </w:rPr>
  </w:style>
  <w:style w:type="paragraph" w:styleId="3">
    <w:name w:val="heading 3"/>
    <w:aliases w:val=" Знак"/>
    <w:basedOn w:val="a"/>
    <w:next w:val="a"/>
    <w:link w:val="30"/>
    <w:qFormat/>
    <w:rsid w:val="009E3429"/>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9E3429"/>
    <w:pPr>
      <w:keepNext/>
      <w:widowControl/>
      <w:autoSpaceDE/>
      <w:autoSpaceDN/>
      <w:adjustRightInd/>
      <w:spacing w:before="240" w:after="60"/>
      <w:outlineLvl w:val="3"/>
    </w:pPr>
    <w:rPr>
      <w:rFonts w:ascii="Times New Roman" w:hAnsi="Times New Roman" w:cs="Times New Roman"/>
      <w:b/>
      <w:bCs/>
      <w:sz w:val="28"/>
      <w:szCs w:val="28"/>
    </w:rPr>
  </w:style>
  <w:style w:type="paragraph" w:styleId="5">
    <w:name w:val="heading 5"/>
    <w:basedOn w:val="a"/>
    <w:next w:val="a"/>
    <w:link w:val="50"/>
    <w:qFormat/>
    <w:rsid w:val="009E3429"/>
    <w:pPr>
      <w:widowControl/>
      <w:autoSpaceDE/>
      <w:autoSpaceDN/>
      <w:adjustRightInd/>
      <w:spacing w:before="240" w:after="60"/>
      <w:outlineLvl w:val="4"/>
    </w:pPr>
    <w:rPr>
      <w:rFonts w:ascii="Times New Roman" w:hAnsi="Times New Roman" w:cs="Times New Roman"/>
      <w:b/>
      <w:bCs/>
      <w:i/>
      <w:iCs/>
      <w:sz w:val="26"/>
      <w:szCs w:val="26"/>
    </w:rPr>
  </w:style>
  <w:style w:type="paragraph" w:styleId="9">
    <w:name w:val="heading 9"/>
    <w:basedOn w:val="a"/>
    <w:next w:val="a"/>
    <w:link w:val="90"/>
    <w:qFormat/>
    <w:rsid w:val="009E3429"/>
    <w:pPr>
      <w:keepNext/>
      <w:widowControl/>
      <w:autoSpaceDE/>
      <w:autoSpaceDN/>
      <w:adjustRightInd/>
      <w:jc w:val="both"/>
      <w:outlineLvl w:val="8"/>
    </w:pPr>
    <w:rPr>
      <w:rFonts w:ascii="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_IRAO,List Paragraph,List Paragraph1,Мой Список,Маркированный,Абзац списка2"/>
    <w:basedOn w:val="a"/>
    <w:link w:val="a4"/>
    <w:uiPriority w:val="34"/>
    <w:qFormat/>
    <w:rsid w:val="000323D2"/>
    <w:pPr>
      <w:ind w:left="720"/>
    </w:pPr>
  </w:style>
  <w:style w:type="character" w:customStyle="1" w:styleId="11">
    <w:name w:val="Стиль1 Знак"/>
    <w:link w:val="12"/>
    <w:rsid w:val="00964293"/>
    <w:rPr>
      <w:sz w:val="26"/>
      <w:szCs w:val="26"/>
      <w:lang w:eastAsia="ru-RU"/>
    </w:rPr>
  </w:style>
  <w:style w:type="paragraph" w:customStyle="1" w:styleId="12">
    <w:name w:val="Стиль1"/>
    <w:basedOn w:val="a"/>
    <w:link w:val="11"/>
    <w:rsid w:val="00964293"/>
    <w:pPr>
      <w:ind w:firstLine="567"/>
      <w:jc w:val="both"/>
    </w:pPr>
    <w:rPr>
      <w:rFonts w:asciiTheme="minorHAnsi" w:eastAsiaTheme="minorHAnsi" w:hAnsiTheme="minorHAnsi" w:cstheme="minorBidi"/>
      <w:sz w:val="26"/>
      <w:szCs w:val="26"/>
    </w:rPr>
  </w:style>
  <w:style w:type="paragraph" w:styleId="a5">
    <w:name w:val="Body Text"/>
    <w:basedOn w:val="a"/>
    <w:link w:val="a6"/>
    <w:rsid w:val="00964293"/>
    <w:pPr>
      <w:widowControl/>
      <w:autoSpaceDE/>
      <w:autoSpaceDN/>
      <w:adjustRightInd/>
      <w:jc w:val="both"/>
    </w:pPr>
    <w:rPr>
      <w:rFonts w:ascii="Times New Roman" w:hAnsi="Times New Roman" w:cs="Times New Roman"/>
      <w:sz w:val="24"/>
      <w:szCs w:val="24"/>
    </w:rPr>
  </w:style>
  <w:style w:type="character" w:customStyle="1" w:styleId="a6">
    <w:name w:val="Основной текст Знак"/>
    <w:basedOn w:val="a0"/>
    <w:link w:val="a5"/>
    <w:rsid w:val="00964293"/>
    <w:rPr>
      <w:rFonts w:ascii="Times New Roman" w:eastAsia="Times New Roman" w:hAnsi="Times New Roman" w:cs="Times New Roman"/>
      <w:sz w:val="24"/>
      <w:szCs w:val="24"/>
      <w:lang w:eastAsia="ru-RU"/>
    </w:rPr>
  </w:style>
  <w:style w:type="paragraph" w:styleId="a7">
    <w:name w:val="header"/>
    <w:aliases w:val="h"/>
    <w:basedOn w:val="a"/>
    <w:link w:val="a8"/>
    <w:rsid w:val="00964293"/>
    <w:pPr>
      <w:tabs>
        <w:tab w:val="center" w:pos="4677"/>
        <w:tab w:val="right" w:pos="9355"/>
      </w:tabs>
    </w:pPr>
    <w:rPr>
      <w:rFonts w:ascii="Times New Roman" w:hAnsi="Times New Roman" w:cs="Times New Roman"/>
    </w:rPr>
  </w:style>
  <w:style w:type="character" w:customStyle="1" w:styleId="a8">
    <w:name w:val="Верхний колонтитул Знак"/>
    <w:aliases w:val="h Знак"/>
    <w:basedOn w:val="a0"/>
    <w:link w:val="a7"/>
    <w:rsid w:val="00964293"/>
    <w:rPr>
      <w:rFonts w:ascii="Times New Roman" w:eastAsia="Times New Roman" w:hAnsi="Times New Roman" w:cs="Times New Roman"/>
      <w:sz w:val="20"/>
      <w:szCs w:val="20"/>
      <w:lang w:eastAsia="ru-RU"/>
    </w:rPr>
  </w:style>
  <w:style w:type="table" w:styleId="a9">
    <w:name w:val="Table Grid"/>
    <w:basedOn w:val="a1"/>
    <w:uiPriority w:val="59"/>
    <w:rsid w:val="009D23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basedOn w:val="a"/>
    <w:link w:val="14"/>
    <w:rsid w:val="00BF6841"/>
    <w:pPr>
      <w:widowControl/>
      <w:overflowPunct w:val="0"/>
      <w:spacing w:line="240" w:lineRule="atLeast"/>
      <w:ind w:left="720" w:hanging="720"/>
      <w:jc w:val="both"/>
      <w:textAlignment w:val="baseline"/>
    </w:pPr>
    <w:rPr>
      <w:rFonts w:ascii="Helv" w:hAnsi="Helv" w:cs="Times New Roman"/>
      <w:lang w:val="en-GB" w:eastAsia="en-US"/>
    </w:rPr>
  </w:style>
  <w:style w:type="character" w:customStyle="1" w:styleId="14">
    <w:name w:val="1. Знак"/>
    <w:link w:val="13"/>
    <w:rsid w:val="00BF6841"/>
    <w:rPr>
      <w:rFonts w:ascii="Helv" w:eastAsia="Times New Roman" w:hAnsi="Helv" w:cs="Times New Roman"/>
      <w:sz w:val="20"/>
      <w:szCs w:val="20"/>
      <w:lang w:val="en-GB"/>
    </w:rPr>
  </w:style>
  <w:style w:type="paragraph" w:customStyle="1" w:styleId="15">
    <w:name w:val="Обычный1"/>
    <w:rsid w:val="00D6630D"/>
    <w:pPr>
      <w:spacing w:after="0" w:line="240" w:lineRule="auto"/>
    </w:pPr>
    <w:rPr>
      <w:rFonts w:ascii="Arial" w:eastAsia="Times New Roman" w:hAnsi="Arial" w:cs="Times New Roman"/>
      <w:sz w:val="24"/>
      <w:szCs w:val="20"/>
      <w:lang w:eastAsia="ru-RU"/>
    </w:rPr>
  </w:style>
  <w:style w:type="character" w:customStyle="1" w:styleId="10">
    <w:name w:val="Заголовок 1 Знак"/>
    <w:aliases w:val="h1 Знак"/>
    <w:basedOn w:val="a0"/>
    <w:link w:val="1"/>
    <w:rsid w:val="009E3429"/>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9E3429"/>
    <w:rPr>
      <w:rFonts w:ascii="Times New Roman" w:eastAsia="Times New Roman" w:hAnsi="Times New Roman" w:cs="Times New Roman"/>
      <w:b/>
      <w:sz w:val="32"/>
      <w:szCs w:val="20"/>
      <w:lang w:eastAsia="ru-RU"/>
    </w:rPr>
  </w:style>
  <w:style w:type="character" w:customStyle="1" w:styleId="30">
    <w:name w:val="Заголовок 3 Знак"/>
    <w:aliases w:val=" Знак Знак"/>
    <w:basedOn w:val="a0"/>
    <w:link w:val="3"/>
    <w:rsid w:val="009E3429"/>
    <w:rPr>
      <w:rFonts w:ascii="Arial" w:eastAsia="Times New Roman" w:hAnsi="Arial" w:cs="Arial"/>
      <w:b/>
      <w:bCs/>
      <w:sz w:val="26"/>
      <w:szCs w:val="26"/>
      <w:lang w:eastAsia="ru-RU"/>
    </w:rPr>
  </w:style>
  <w:style w:type="character" w:customStyle="1" w:styleId="40">
    <w:name w:val="Заголовок 4 Знак"/>
    <w:basedOn w:val="a0"/>
    <w:link w:val="4"/>
    <w:rsid w:val="009E342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9E3429"/>
    <w:rPr>
      <w:rFonts w:ascii="Times New Roman" w:eastAsia="Times New Roman" w:hAnsi="Times New Roman" w:cs="Times New Roman"/>
      <w:b/>
      <w:bCs/>
      <w:i/>
      <w:iCs/>
      <w:sz w:val="26"/>
      <w:szCs w:val="26"/>
      <w:lang w:eastAsia="ru-RU"/>
    </w:rPr>
  </w:style>
  <w:style w:type="character" w:customStyle="1" w:styleId="90">
    <w:name w:val="Заголовок 9 Знак"/>
    <w:basedOn w:val="a0"/>
    <w:link w:val="9"/>
    <w:rsid w:val="009E3429"/>
    <w:rPr>
      <w:rFonts w:ascii="Times New Roman" w:eastAsia="Times New Roman" w:hAnsi="Times New Roman" w:cs="Times New Roman"/>
      <w:sz w:val="24"/>
      <w:szCs w:val="20"/>
      <w:lang w:eastAsia="ru-RU"/>
    </w:rPr>
  </w:style>
  <w:style w:type="paragraph" w:styleId="aa">
    <w:name w:val="Normal (Web)"/>
    <w:basedOn w:val="a"/>
    <w:rsid w:val="009E3429"/>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Web">
    <w:name w:val="Обычный (Web)"/>
    <w:basedOn w:val="a"/>
    <w:rsid w:val="009E3429"/>
    <w:pPr>
      <w:overflowPunct w:val="0"/>
      <w:spacing w:before="100" w:after="100"/>
      <w:textAlignment w:val="baseline"/>
    </w:pPr>
    <w:rPr>
      <w:rFonts w:ascii="Times New Roman" w:hAnsi="Times New Roman" w:cs="Times New Roman"/>
      <w:sz w:val="24"/>
    </w:rPr>
  </w:style>
  <w:style w:type="paragraph" w:styleId="21">
    <w:name w:val="Body Text Indent 2"/>
    <w:basedOn w:val="a"/>
    <w:link w:val="22"/>
    <w:rsid w:val="009E3429"/>
    <w:pPr>
      <w:widowControl/>
      <w:autoSpaceDE/>
      <w:autoSpaceDN/>
      <w:adjustRightInd/>
      <w:spacing w:after="120" w:line="480" w:lineRule="auto"/>
      <w:ind w:left="283"/>
    </w:pPr>
    <w:rPr>
      <w:rFonts w:ascii="Times New Roman" w:hAnsi="Times New Roman" w:cs="Times New Roman"/>
    </w:rPr>
  </w:style>
  <w:style w:type="character" w:customStyle="1" w:styleId="22">
    <w:name w:val="Основной текст с отступом 2 Знак"/>
    <w:basedOn w:val="a0"/>
    <w:link w:val="21"/>
    <w:rsid w:val="009E3429"/>
    <w:rPr>
      <w:rFonts w:ascii="Times New Roman" w:eastAsia="Times New Roman" w:hAnsi="Times New Roman" w:cs="Times New Roman"/>
      <w:sz w:val="20"/>
      <w:szCs w:val="20"/>
      <w:lang w:eastAsia="ru-RU"/>
    </w:rPr>
  </w:style>
  <w:style w:type="paragraph" w:styleId="31">
    <w:name w:val="Body Text Indent 3"/>
    <w:basedOn w:val="a"/>
    <w:link w:val="32"/>
    <w:rsid w:val="009E3429"/>
    <w:pPr>
      <w:widowControl/>
      <w:autoSpaceDE/>
      <w:autoSpaceDN/>
      <w:adjustRightInd/>
      <w:spacing w:after="120"/>
      <w:ind w:left="283"/>
    </w:pPr>
    <w:rPr>
      <w:rFonts w:ascii="Times New Roman" w:hAnsi="Times New Roman" w:cs="Times New Roman"/>
      <w:sz w:val="16"/>
      <w:szCs w:val="16"/>
    </w:rPr>
  </w:style>
  <w:style w:type="character" w:customStyle="1" w:styleId="32">
    <w:name w:val="Основной текст с отступом 3 Знак"/>
    <w:basedOn w:val="a0"/>
    <w:link w:val="31"/>
    <w:rsid w:val="009E3429"/>
    <w:rPr>
      <w:rFonts w:ascii="Times New Roman" w:eastAsia="Times New Roman" w:hAnsi="Times New Roman" w:cs="Times New Roman"/>
      <w:sz w:val="16"/>
      <w:szCs w:val="16"/>
      <w:lang w:eastAsia="ru-RU"/>
    </w:rPr>
  </w:style>
  <w:style w:type="paragraph" w:customStyle="1" w:styleId="ConsPlusNormal">
    <w:name w:val="ConsPlusNormal"/>
    <w:rsid w:val="009E34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rsid w:val="009E3429"/>
    <w:pPr>
      <w:widowControl/>
      <w:autoSpaceDE/>
      <w:autoSpaceDN/>
      <w:adjustRightInd/>
      <w:spacing w:after="120"/>
      <w:ind w:left="283"/>
    </w:pPr>
    <w:rPr>
      <w:rFonts w:ascii="Times New Roman" w:hAnsi="Times New Roman" w:cs="Times New Roman"/>
      <w:sz w:val="24"/>
      <w:szCs w:val="24"/>
    </w:rPr>
  </w:style>
  <w:style w:type="character" w:customStyle="1" w:styleId="ac">
    <w:name w:val="Основной текст с отступом Знак"/>
    <w:basedOn w:val="a0"/>
    <w:link w:val="ab"/>
    <w:rsid w:val="009E3429"/>
    <w:rPr>
      <w:rFonts w:ascii="Times New Roman" w:eastAsia="Times New Roman" w:hAnsi="Times New Roman" w:cs="Times New Roman"/>
      <w:sz w:val="24"/>
      <w:szCs w:val="24"/>
      <w:lang w:eastAsia="ru-RU"/>
    </w:rPr>
  </w:style>
  <w:style w:type="paragraph" w:styleId="ad">
    <w:name w:val="Balloon Text"/>
    <w:basedOn w:val="a"/>
    <w:link w:val="ae"/>
    <w:semiHidden/>
    <w:rsid w:val="009E3429"/>
    <w:pPr>
      <w:widowControl/>
      <w:autoSpaceDE/>
      <w:autoSpaceDN/>
      <w:adjustRightInd/>
    </w:pPr>
    <w:rPr>
      <w:rFonts w:ascii="Tahoma" w:hAnsi="Tahoma" w:cs="Tahoma"/>
      <w:sz w:val="16"/>
      <w:szCs w:val="16"/>
    </w:rPr>
  </w:style>
  <w:style w:type="character" w:customStyle="1" w:styleId="ae">
    <w:name w:val="Текст выноски Знак"/>
    <w:basedOn w:val="a0"/>
    <w:link w:val="ad"/>
    <w:semiHidden/>
    <w:rsid w:val="009E3429"/>
    <w:rPr>
      <w:rFonts w:ascii="Tahoma" w:eastAsia="Times New Roman" w:hAnsi="Tahoma" w:cs="Tahoma"/>
      <w:sz w:val="16"/>
      <w:szCs w:val="16"/>
      <w:lang w:eastAsia="ru-RU"/>
    </w:rPr>
  </w:style>
  <w:style w:type="paragraph" w:styleId="af">
    <w:name w:val="footer"/>
    <w:basedOn w:val="a"/>
    <w:link w:val="af0"/>
    <w:uiPriority w:val="99"/>
    <w:rsid w:val="009E3429"/>
    <w:pPr>
      <w:widowControl/>
      <w:tabs>
        <w:tab w:val="center" w:pos="4677"/>
        <w:tab w:val="right" w:pos="9355"/>
      </w:tabs>
      <w:autoSpaceDE/>
      <w:autoSpaceDN/>
      <w:adjustRightInd/>
    </w:pPr>
    <w:rPr>
      <w:rFonts w:ascii="Times New Roman" w:hAnsi="Times New Roman" w:cs="Times New Roman"/>
      <w:sz w:val="28"/>
    </w:rPr>
  </w:style>
  <w:style w:type="character" w:customStyle="1" w:styleId="af0">
    <w:name w:val="Нижний колонтитул Знак"/>
    <w:basedOn w:val="a0"/>
    <w:link w:val="af"/>
    <w:uiPriority w:val="99"/>
    <w:rsid w:val="009E3429"/>
    <w:rPr>
      <w:rFonts w:ascii="Times New Roman" w:eastAsia="Times New Roman" w:hAnsi="Times New Roman" w:cs="Times New Roman"/>
      <w:sz w:val="28"/>
      <w:szCs w:val="20"/>
      <w:lang w:eastAsia="ru-RU"/>
    </w:rPr>
  </w:style>
  <w:style w:type="paragraph" w:styleId="af1">
    <w:name w:val="Title"/>
    <w:basedOn w:val="a"/>
    <w:link w:val="af2"/>
    <w:qFormat/>
    <w:rsid w:val="009E3429"/>
    <w:pPr>
      <w:widowControl/>
      <w:autoSpaceDE/>
      <w:autoSpaceDN/>
      <w:adjustRightInd/>
      <w:jc w:val="center"/>
    </w:pPr>
    <w:rPr>
      <w:rFonts w:ascii="Times New Roman" w:hAnsi="Times New Roman" w:cs="Times New Roman"/>
      <w:b/>
      <w:sz w:val="28"/>
    </w:rPr>
  </w:style>
  <w:style w:type="character" w:customStyle="1" w:styleId="af2">
    <w:name w:val="Заголовок Знак"/>
    <w:basedOn w:val="a0"/>
    <w:link w:val="af1"/>
    <w:rsid w:val="009E3429"/>
    <w:rPr>
      <w:rFonts w:ascii="Times New Roman" w:eastAsia="Times New Roman" w:hAnsi="Times New Roman" w:cs="Times New Roman"/>
      <w:b/>
      <w:sz w:val="28"/>
      <w:szCs w:val="20"/>
      <w:lang w:eastAsia="ru-RU"/>
    </w:rPr>
  </w:style>
  <w:style w:type="character" w:styleId="af3">
    <w:name w:val="page number"/>
    <w:basedOn w:val="a0"/>
    <w:rsid w:val="009E3429"/>
  </w:style>
  <w:style w:type="character" w:customStyle="1" w:styleId="FontStyle12">
    <w:name w:val="Font Style12"/>
    <w:rsid w:val="009E3429"/>
    <w:rPr>
      <w:rFonts w:ascii="Times New Roman" w:hAnsi="Times New Roman" w:cs="Times New Roman"/>
      <w:sz w:val="22"/>
      <w:szCs w:val="22"/>
    </w:rPr>
  </w:style>
  <w:style w:type="paragraph" w:customStyle="1" w:styleId="ConsPlusTitle">
    <w:name w:val="ConsPlusTitle"/>
    <w:uiPriority w:val="99"/>
    <w:rsid w:val="009E342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3">
    <w:name w:val="Основной текст (2)_"/>
    <w:link w:val="24"/>
    <w:uiPriority w:val="99"/>
    <w:rsid w:val="009E3429"/>
    <w:rPr>
      <w:shd w:val="clear" w:color="auto" w:fill="FFFFFF"/>
    </w:rPr>
  </w:style>
  <w:style w:type="paragraph" w:customStyle="1" w:styleId="24">
    <w:name w:val="Основной текст (2)"/>
    <w:basedOn w:val="a"/>
    <w:link w:val="23"/>
    <w:uiPriority w:val="99"/>
    <w:rsid w:val="009E3429"/>
    <w:pPr>
      <w:shd w:val="clear" w:color="auto" w:fill="FFFFFF"/>
      <w:autoSpaceDE/>
      <w:autoSpaceDN/>
      <w:adjustRightInd/>
      <w:spacing w:before="360" w:line="288" w:lineRule="exact"/>
      <w:ind w:hanging="340"/>
      <w:jc w:val="both"/>
    </w:pPr>
    <w:rPr>
      <w:rFonts w:asciiTheme="minorHAnsi" w:eastAsiaTheme="minorHAnsi" w:hAnsiTheme="minorHAnsi" w:cstheme="minorBidi"/>
      <w:sz w:val="22"/>
      <w:szCs w:val="22"/>
      <w:lang w:eastAsia="en-US"/>
    </w:rPr>
  </w:style>
  <w:style w:type="character" w:customStyle="1" w:styleId="275pt">
    <w:name w:val="Основной текст (2) + 7;5 pt;Полужирный"/>
    <w:rsid w:val="009E3429"/>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Style62">
    <w:name w:val="Style62"/>
    <w:basedOn w:val="a"/>
    <w:rsid w:val="009E3429"/>
    <w:pPr>
      <w:widowControl/>
      <w:autoSpaceDE/>
      <w:autoSpaceDN/>
      <w:adjustRightInd/>
      <w:spacing w:line="360" w:lineRule="exact"/>
      <w:ind w:firstLine="701"/>
      <w:jc w:val="both"/>
    </w:pPr>
    <w:rPr>
      <w:rFonts w:ascii="Times New Roman" w:hAnsi="Times New Roman" w:cs="Times New Roman"/>
    </w:rPr>
  </w:style>
  <w:style w:type="character" w:customStyle="1" w:styleId="CharStyle35">
    <w:name w:val="CharStyle35"/>
    <w:rsid w:val="009E3429"/>
    <w:rPr>
      <w:rFonts w:ascii="Times New Roman" w:eastAsia="Times New Roman" w:hAnsi="Times New Roman" w:cs="Times New Roman"/>
      <w:b w:val="0"/>
      <w:bCs w:val="0"/>
      <w:i w:val="0"/>
      <w:iCs w:val="0"/>
      <w:smallCaps w:val="0"/>
      <w:sz w:val="24"/>
      <w:szCs w:val="24"/>
    </w:rPr>
  </w:style>
  <w:style w:type="character" w:customStyle="1" w:styleId="0pt">
    <w:name w:val="Основной текст + Интервал 0 pt"/>
    <w:uiPriority w:val="99"/>
    <w:rsid w:val="009E3429"/>
    <w:rPr>
      <w:rFonts w:ascii="Arial" w:hAnsi="Arial" w:cs="Arial"/>
      <w:spacing w:val="0"/>
      <w:sz w:val="20"/>
      <w:szCs w:val="20"/>
      <w:u w:val="none"/>
    </w:rPr>
  </w:style>
  <w:style w:type="character" w:customStyle="1" w:styleId="FontStyle27">
    <w:name w:val="Font Style27"/>
    <w:rsid w:val="009E3429"/>
    <w:rPr>
      <w:rFonts w:ascii="Times New Roman" w:hAnsi="Times New Roman" w:cs="Times New Roman"/>
      <w:sz w:val="22"/>
      <w:szCs w:val="22"/>
    </w:rPr>
  </w:style>
  <w:style w:type="character" w:customStyle="1" w:styleId="Bodytext210pt">
    <w:name w:val="Body text (2) + 10 pt"/>
    <w:basedOn w:val="a0"/>
    <w:rsid w:val="009A690A"/>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paragraph" w:customStyle="1" w:styleId="af4">
    <w:basedOn w:val="a"/>
    <w:next w:val="af1"/>
    <w:link w:val="af5"/>
    <w:qFormat/>
    <w:rsid w:val="004B21D5"/>
    <w:pPr>
      <w:widowControl/>
      <w:autoSpaceDE/>
      <w:autoSpaceDN/>
      <w:adjustRightInd/>
      <w:jc w:val="center"/>
    </w:pPr>
    <w:rPr>
      <w:rFonts w:asciiTheme="minorHAnsi" w:eastAsiaTheme="minorHAnsi" w:hAnsiTheme="minorHAnsi" w:cstheme="minorBidi"/>
      <w:b/>
      <w:sz w:val="28"/>
      <w:szCs w:val="22"/>
      <w:lang w:eastAsia="en-US"/>
    </w:rPr>
  </w:style>
  <w:style w:type="character" w:customStyle="1" w:styleId="af5">
    <w:name w:val="Название Знак"/>
    <w:link w:val="af4"/>
    <w:rsid w:val="004B21D5"/>
    <w:rPr>
      <w:b/>
      <w:sz w:val="28"/>
    </w:rPr>
  </w:style>
  <w:style w:type="paragraph" w:customStyle="1" w:styleId="CharCharCharChar">
    <w:name w:val="Char Char Знак Знак Char Char"/>
    <w:basedOn w:val="a"/>
    <w:rsid w:val="00A939C6"/>
    <w:pPr>
      <w:keepLines/>
      <w:widowControl/>
      <w:autoSpaceDE/>
      <w:autoSpaceDN/>
      <w:adjustRightInd/>
      <w:spacing w:after="160" w:line="240" w:lineRule="exact"/>
    </w:pPr>
    <w:rPr>
      <w:rFonts w:ascii="Verdana" w:eastAsia="MS Mincho" w:hAnsi="Verdana" w:cs="Franklin Gothic Book"/>
      <w:lang w:val="en-US" w:eastAsia="en-US"/>
    </w:rPr>
  </w:style>
  <w:style w:type="paragraph" w:customStyle="1" w:styleId="ctext1">
    <w:name w:val="c_text1"/>
    <w:basedOn w:val="a"/>
    <w:rsid w:val="00A939C6"/>
    <w:pPr>
      <w:widowControl/>
      <w:overflowPunct w:val="0"/>
      <w:spacing w:before="120" w:after="120"/>
      <w:ind w:left="1134" w:hanging="567"/>
      <w:textAlignment w:val="baseline"/>
    </w:pPr>
    <w:rPr>
      <w:rFonts w:ascii="Times New Roman" w:hAnsi="Times New Roman" w:cs="Times New Roman"/>
      <w:lang w:val="en-GB" w:eastAsia="en-US"/>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A939C6"/>
    <w:pPr>
      <w:widowControl/>
      <w:autoSpaceDE/>
      <w:autoSpaceDN/>
      <w:adjustRightInd/>
      <w:spacing w:after="160" w:line="240" w:lineRule="exact"/>
    </w:pPr>
    <w:rPr>
      <w:rFonts w:ascii="Verdana" w:hAnsi="Verdana" w:cs="Verdana"/>
      <w:lang w:val="en-US" w:eastAsia="en-US"/>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A939C6"/>
    <w:pPr>
      <w:widowControl/>
      <w:autoSpaceDE/>
      <w:autoSpaceDN/>
      <w:adjustRightInd/>
      <w:spacing w:after="160" w:line="240" w:lineRule="exact"/>
    </w:pPr>
    <w:rPr>
      <w:rFonts w:ascii="Verdana" w:hAnsi="Verdana" w:cs="Verdana"/>
      <w:lang w:val="en-US" w:eastAsia="en-US"/>
    </w:rPr>
  </w:style>
  <w:style w:type="paragraph" w:customStyle="1" w:styleId="51">
    <w:name w:val="5.1"/>
    <w:basedOn w:val="a"/>
    <w:rsid w:val="00A939C6"/>
    <w:pPr>
      <w:widowControl/>
      <w:overflowPunct w:val="0"/>
      <w:ind w:left="720" w:hanging="720"/>
      <w:textAlignment w:val="baseline"/>
    </w:pPr>
    <w:rPr>
      <w:rFonts w:ascii="Helvetica" w:hAnsi="Helvetica" w:cs="Times New Roman"/>
      <w:b/>
      <w:lang w:val="en-GB" w:eastAsia="en-US"/>
    </w:rPr>
  </w:style>
  <w:style w:type="character" w:customStyle="1" w:styleId="af6">
    <w:name w:val="a"/>
    <w:rsid w:val="00A939C6"/>
    <w:rPr>
      <w:rFonts w:ascii="Times New Roman" w:hAnsi="Times New Roman" w:hint="default"/>
      <w:color w:val="008000"/>
      <w:u w:val="single"/>
    </w:rPr>
  </w:style>
  <w:style w:type="character" w:styleId="af7">
    <w:name w:val="Hyperlink"/>
    <w:uiPriority w:val="99"/>
    <w:rsid w:val="00A939C6"/>
    <w:rPr>
      <w:color w:val="0000FF"/>
      <w:u w:val="single"/>
    </w:rPr>
  </w:style>
  <w:style w:type="character" w:styleId="af8">
    <w:name w:val="annotation reference"/>
    <w:basedOn w:val="a0"/>
    <w:rsid w:val="00A939C6"/>
    <w:rPr>
      <w:sz w:val="16"/>
      <w:szCs w:val="16"/>
    </w:rPr>
  </w:style>
  <w:style w:type="paragraph" w:styleId="af9">
    <w:name w:val="annotation text"/>
    <w:basedOn w:val="a"/>
    <w:link w:val="afa"/>
    <w:rsid w:val="00A939C6"/>
    <w:pPr>
      <w:widowControl/>
      <w:autoSpaceDE/>
      <w:autoSpaceDN/>
      <w:adjustRightInd/>
    </w:pPr>
    <w:rPr>
      <w:rFonts w:ascii="Times New Roman" w:hAnsi="Times New Roman" w:cs="Times New Roman"/>
      <w:lang w:val="en-US" w:eastAsia="en-US"/>
    </w:rPr>
  </w:style>
  <w:style w:type="character" w:customStyle="1" w:styleId="afa">
    <w:name w:val="Текст примечания Знак"/>
    <w:basedOn w:val="a0"/>
    <w:link w:val="af9"/>
    <w:rsid w:val="00A939C6"/>
    <w:rPr>
      <w:rFonts w:ascii="Times New Roman" w:eastAsia="Times New Roman" w:hAnsi="Times New Roman" w:cs="Times New Roman"/>
      <w:sz w:val="20"/>
      <w:szCs w:val="20"/>
      <w:lang w:val="en-US"/>
    </w:rPr>
  </w:style>
  <w:style w:type="paragraph" w:styleId="afb">
    <w:name w:val="annotation subject"/>
    <w:basedOn w:val="af9"/>
    <w:next w:val="af9"/>
    <w:link w:val="afc"/>
    <w:rsid w:val="00A939C6"/>
    <w:rPr>
      <w:b/>
      <w:bCs/>
    </w:rPr>
  </w:style>
  <w:style w:type="character" w:customStyle="1" w:styleId="afc">
    <w:name w:val="Тема примечания Знак"/>
    <w:basedOn w:val="afa"/>
    <w:link w:val="afb"/>
    <w:rsid w:val="00A939C6"/>
    <w:rPr>
      <w:rFonts w:ascii="Times New Roman" w:eastAsia="Times New Roman" w:hAnsi="Times New Roman" w:cs="Times New Roman"/>
      <w:b/>
      <w:bCs/>
      <w:sz w:val="20"/>
      <w:szCs w:val="20"/>
      <w:lang w:val="en-US"/>
    </w:rPr>
  </w:style>
  <w:style w:type="table" w:customStyle="1" w:styleId="16">
    <w:name w:val="Сетка таблицы1"/>
    <w:basedOn w:val="a1"/>
    <w:next w:val="a9"/>
    <w:uiPriority w:val="39"/>
    <w:rsid w:val="00BC188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Неразрешенное упоминание1"/>
    <w:basedOn w:val="a0"/>
    <w:uiPriority w:val="99"/>
    <w:semiHidden/>
    <w:unhideWhenUsed/>
    <w:rsid w:val="003A71AC"/>
    <w:rPr>
      <w:color w:val="605E5C"/>
      <w:shd w:val="clear" w:color="auto" w:fill="E1DFDD"/>
    </w:rPr>
  </w:style>
  <w:style w:type="paragraph" w:customStyle="1" w:styleId="Default">
    <w:name w:val="Default"/>
    <w:rsid w:val="00672CFA"/>
    <w:pPr>
      <w:widowControl w:val="0"/>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MVL3">
    <w:name w:val="MV L3"/>
    <w:basedOn w:val="a"/>
    <w:link w:val="MVL3Char"/>
    <w:qFormat/>
    <w:rsid w:val="004810D8"/>
    <w:pPr>
      <w:widowControl/>
      <w:tabs>
        <w:tab w:val="left" w:pos="388"/>
        <w:tab w:val="left" w:pos="7088"/>
      </w:tabs>
      <w:autoSpaceDE/>
      <w:autoSpaceDN/>
      <w:adjustRightInd/>
      <w:spacing w:before="240"/>
      <w:ind w:left="360" w:hanging="360"/>
      <w:jc w:val="both"/>
    </w:pPr>
    <w:rPr>
      <w:rFonts w:ascii="Arial" w:hAnsi="Arial" w:cs="Times New Roman"/>
      <w:b/>
      <w:sz w:val="18"/>
      <w:szCs w:val="18"/>
      <w:lang w:val="en-GB" w:eastAsia="en-US"/>
    </w:rPr>
  </w:style>
  <w:style w:type="character" w:customStyle="1" w:styleId="MVL3Char">
    <w:name w:val="MV L3 Char"/>
    <w:link w:val="MVL3"/>
    <w:rsid w:val="004810D8"/>
    <w:rPr>
      <w:rFonts w:ascii="Arial" w:eastAsia="Times New Roman" w:hAnsi="Arial" w:cs="Times New Roman"/>
      <w:b/>
      <w:sz w:val="18"/>
      <w:szCs w:val="18"/>
      <w:lang w:val="en-GB"/>
    </w:rPr>
  </w:style>
  <w:style w:type="paragraph" w:customStyle="1" w:styleId="LVL2R">
    <w:name w:val="LV L2R"/>
    <w:basedOn w:val="a"/>
    <w:link w:val="LVL2RChar"/>
    <w:qFormat/>
    <w:rsid w:val="004810D8"/>
    <w:pPr>
      <w:widowControl/>
      <w:tabs>
        <w:tab w:val="left" w:pos="459"/>
        <w:tab w:val="left" w:pos="7088"/>
      </w:tabs>
      <w:autoSpaceDE/>
      <w:autoSpaceDN/>
      <w:adjustRightInd/>
      <w:ind w:left="459" w:hanging="459"/>
      <w:jc w:val="both"/>
    </w:pPr>
    <w:rPr>
      <w:rFonts w:ascii="Arial" w:hAnsi="Arial" w:cs="Times New Roman"/>
      <w:sz w:val="18"/>
      <w:szCs w:val="18"/>
      <w:lang w:val="en-GB" w:eastAsia="en-US"/>
    </w:rPr>
  </w:style>
  <w:style w:type="character" w:customStyle="1" w:styleId="LVL2RChar">
    <w:name w:val="LV L2R Char"/>
    <w:link w:val="LVL2R"/>
    <w:rsid w:val="004810D8"/>
    <w:rPr>
      <w:rFonts w:ascii="Arial" w:eastAsia="Times New Roman" w:hAnsi="Arial" w:cs="Times New Roman"/>
      <w:sz w:val="18"/>
      <w:szCs w:val="18"/>
      <w:lang w:val="en-GB"/>
    </w:rPr>
  </w:style>
  <w:style w:type="character" w:customStyle="1" w:styleId="a4">
    <w:name w:val="Абзац списка Знак"/>
    <w:aliases w:val="Bullet_IRAO Знак,List Paragraph Знак,List Paragraph1 Знак,Мой Список Знак,Маркированный Знак,Абзац списка2 Знак"/>
    <w:link w:val="a3"/>
    <w:uiPriority w:val="34"/>
    <w:locked/>
    <w:rsid w:val="006D37A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3825754">
      <w:bodyDiv w:val="1"/>
      <w:marLeft w:val="0"/>
      <w:marRight w:val="0"/>
      <w:marTop w:val="0"/>
      <w:marBottom w:val="0"/>
      <w:divBdr>
        <w:top w:val="none" w:sz="0" w:space="0" w:color="auto"/>
        <w:left w:val="none" w:sz="0" w:space="0" w:color="auto"/>
        <w:bottom w:val="none" w:sz="0" w:space="0" w:color="auto"/>
        <w:right w:val="none" w:sz="0" w:space="0" w:color="auto"/>
      </w:divBdr>
    </w:div>
    <w:div w:id="79213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yudmila.kolesnikova\AppData\Local\Microsoft\Windows\INetCache\Content.MSO\3A2A6271.xls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56960-4F19-4E29-90CA-B72EDC1B6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2376</Words>
  <Characters>13544</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Федоровна Маначинская</dc:creator>
  <cp:keywords/>
  <dc:description/>
  <cp:lastModifiedBy>Kolesnikova Lyudmila</cp:lastModifiedBy>
  <cp:revision>33</cp:revision>
  <dcterms:created xsi:type="dcterms:W3CDTF">2022-02-08T11:27:00Z</dcterms:created>
  <dcterms:modified xsi:type="dcterms:W3CDTF">2026-06-10T04:10:00Z</dcterms:modified>
</cp:coreProperties>
</file>